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2B" w:rsidRDefault="00B0242B" w:rsidP="000E0B91">
      <w:pPr>
        <w:pStyle w:val="Zwykytekst"/>
        <w:ind w:firstLine="0"/>
        <w:jc w:val="center"/>
        <w:rPr>
          <w:rFonts w:asciiTheme="minorHAnsi" w:hAnsiTheme="minorHAnsi"/>
          <w:b/>
          <w:sz w:val="44"/>
          <w:szCs w:val="44"/>
        </w:rPr>
      </w:pPr>
      <w:bookmarkStart w:id="0" w:name="_GoBack"/>
      <w:bookmarkEnd w:id="0"/>
    </w:p>
    <w:p w:rsidR="005A3117" w:rsidRDefault="005A3117" w:rsidP="000E0B91">
      <w:pPr>
        <w:pStyle w:val="Zwykytekst"/>
        <w:ind w:firstLine="0"/>
        <w:jc w:val="center"/>
        <w:rPr>
          <w:rFonts w:asciiTheme="minorHAnsi" w:hAnsiTheme="minorHAnsi"/>
          <w:b/>
          <w:sz w:val="44"/>
          <w:szCs w:val="44"/>
        </w:rPr>
      </w:pPr>
    </w:p>
    <w:p w:rsidR="005A3117" w:rsidRDefault="005A3117" w:rsidP="000E0B91">
      <w:pPr>
        <w:pStyle w:val="Zwykytekst"/>
        <w:ind w:firstLine="0"/>
        <w:jc w:val="center"/>
        <w:rPr>
          <w:rFonts w:asciiTheme="minorHAnsi" w:hAnsiTheme="minorHAnsi"/>
          <w:b/>
          <w:sz w:val="44"/>
          <w:szCs w:val="44"/>
        </w:rPr>
      </w:pPr>
    </w:p>
    <w:p w:rsidR="000E0B91" w:rsidRPr="00787A35" w:rsidRDefault="000E0B91" w:rsidP="000E0B91">
      <w:pPr>
        <w:pStyle w:val="Zwykytekst"/>
        <w:ind w:firstLine="0"/>
        <w:jc w:val="center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DOKUMENTACJA DO ZGŁOSZENIA</w:t>
      </w:r>
    </w:p>
    <w:p w:rsidR="00833B92" w:rsidRDefault="00833B92" w:rsidP="009105A6">
      <w:pPr>
        <w:pStyle w:val="Bezodstpw"/>
        <w:rPr>
          <w:lang w:eastAsia="pl-PL"/>
        </w:rPr>
      </w:pPr>
    </w:p>
    <w:p w:rsidR="00833B92" w:rsidRDefault="00833B92" w:rsidP="009105A6">
      <w:pPr>
        <w:pStyle w:val="Bezodstpw"/>
        <w:rPr>
          <w:lang w:eastAsia="pl-PL"/>
        </w:rPr>
      </w:pPr>
    </w:p>
    <w:p w:rsidR="005A3117" w:rsidRDefault="005A3117" w:rsidP="009105A6">
      <w:pPr>
        <w:pStyle w:val="Bezodstpw"/>
        <w:rPr>
          <w:lang w:eastAsia="pl-PL"/>
        </w:rPr>
      </w:pPr>
    </w:p>
    <w:p w:rsidR="005A3117" w:rsidRDefault="005A3117" w:rsidP="009105A6">
      <w:pPr>
        <w:pStyle w:val="Bezodstpw"/>
        <w:rPr>
          <w:lang w:eastAsia="pl-PL"/>
        </w:rPr>
      </w:pPr>
    </w:p>
    <w:p w:rsidR="00833B92" w:rsidRPr="00833B92" w:rsidRDefault="00CE2091" w:rsidP="001977CE">
      <w:pPr>
        <w:ind w:firstLine="0"/>
        <w:rPr>
          <w:b/>
          <w:sz w:val="28"/>
          <w:szCs w:val="28"/>
        </w:rPr>
      </w:pPr>
      <w:r w:rsidRPr="00833B92">
        <w:rPr>
          <w:b/>
          <w:sz w:val="28"/>
          <w:szCs w:val="28"/>
        </w:rPr>
        <w:t xml:space="preserve">Obiekt: </w:t>
      </w:r>
    </w:p>
    <w:p w:rsidR="00DF1AB8" w:rsidRPr="006D2C38" w:rsidRDefault="005A3117" w:rsidP="00DF1AB8">
      <w:pPr>
        <w:ind w:firstLine="0"/>
        <w:rPr>
          <w:sz w:val="28"/>
          <w:szCs w:val="28"/>
        </w:rPr>
      </w:pPr>
      <w:r>
        <w:rPr>
          <w:sz w:val="28"/>
          <w:szCs w:val="28"/>
        </w:rPr>
        <w:t>Przebudowa korpusu drogowego drogi gminnej wewnętrznej w m. Homrzyska.</w:t>
      </w:r>
    </w:p>
    <w:p w:rsidR="00833B92" w:rsidRDefault="00833B92" w:rsidP="001977CE">
      <w:pPr>
        <w:ind w:firstLine="0"/>
        <w:rPr>
          <w:b/>
          <w:sz w:val="28"/>
          <w:szCs w:val="28"/>
        </w:rPr>
      </w:pPr>
    </w:p>
    <w:p w:rsidR="005A3117" w:rsidRPr="00833B92" w:rsidRDefault="005A3117" w:rsidP="001977CE">
      <w:pPr>
        <w:ind w:firstLine="0"/>
        <w:rPr>
          <w:b/>
          <w:sz w:val="28"/>
          <w:szCs w:val="28"/>
        </w:rPr>
      </w:pPr>
    </w:p>
    <w:p w:rsidR="00833B92" w:rsidRPr="00833B92" w:rsidRDefault="00A458FD" w:rsidP="001977CE">
      <w:pPr>
        <w:ind w:firstLine="0"/>
        <w:rPr>
          <w:b/>
          <w:sz w:val="28"/>
          <w:szCs w:val="28"/>
        </w:rPr>
      </w:pPr>
      <w:r w:rsidRPr="00833B92">
        <w:rPr>
          <w:b/>
          <w:sz w:val="28"/>
          <w:szCs w:val="28"/>
        </w:rPr>
        <w:t>Adres</w:t>
      </w:r>
      <w:r w:rsidR="00931AFB" w:rsidRPr="00833B92">
        <w:rPr>
          <w:b/>
          <w:sz w:val="28"/>
          <w:szCs w:val="28"/>
        </w:rPr>
        <w:t xml:space="preserve">: </w:t>
      </w:r>
    </w:p>
    <w:p w:rsidR="00DF1AB8" w:rsidRPr="00833B92" w:rsidRDefault="00DF1AB8" w:rsidP="00DF1AB8">
      <w:pPr>
        <w:ind w:firstLine="0"/>
        <w:rPr>
          <w:sz w:val="28"/>
          <w:szCs w:val="28"/>
        </w:rPr>
      </w:pPr>
      <w:r w:rsidRPr="00833B92">
        <w:rPr>
          <w:sz w:val="28"/>
          <w:szCs w:val="28"/>
        </w:rPr>
        <w:t xml:space="preserve">jednostka ewidencyjna </w:t>
      </w:r>
      <w:r w:rsidR="005A3117">
        <w:rPr>
          <w:sz w:val="28"/>
          <w:szCs w:val="28"/>
        </w:rPr>
        <w:t>Nawojowa [121012_2]</w:t>
      </w:r>
      <w:r w:rsidRPr="00833B92">
        <w:rPr>
          <w:sz w:val="28"/>
          <w:szCs w:val="28"/>
        </w:rPr>
        <w:t xml:space="preserve">, obręb: </w:t>
      </w:r>
      <w:r w:rsidR="005A3117">
        <w:rPr>
          <w:sz w:val="28"/>
          <w:szCs w:val="28"/>
        </w:rPr>
        <w:t>Homrzyska</w:t>
      </w:r>
      <w:r w:rsidRPr="00833B92">
        <w:rPr>
          <w:sz w:val="28"/>
          <w:szCs w:val="28"/>
        </w:rPr>
        <w:t xml:space="preserve"> [00</w:t>
      </w:r>
      <w:r>
        <w:rPr>
          <w:sz w:val="28"/>
          <w:szCs w:val="28"/>
        </w:rPr>
        <w:t>0</w:t>
      </w:r>
      <w:r w:rsidR="005A3117">
        <w:rPr>
          <w:sz w:val="28"/>
          <w:szCs w:val="28"/>
        </w:rPr>
        <w:t>3</w:t>
      </w:r>
      <w:r w:rsidRPr="00833B92">
        <w:rPr>
          <w:sz w:val="28"/>
          <w:szCs w:val="28"/>
        </w:rPr>
        <w:t xml:space="preserve">], dz. ewid. nr: </w:t>
      </w:r>
      <w:r w:rsidR="005A3117">
        <w:rPr>
          <w:sz w:val="28"/>
          <w:szCs w:val="28"/>
        </w:rPr>
        <w:t>740, 840, 839</w:t>
      </w:r>
    </w:p>
    <w:p w:rsidR="00833B92" w:rsidRDefault="00833B92" w:rsidP="001977CE">
      <w:pPr>
        <w:ind w:firstLine="0"/>
        <w:rPr>
          <w:sz w:val="28"/>
          <w:szCs w:val="28"/>
        </w:rPr>
      </w:pPr>
    </w:p>
    <w:p w:rsidR="005A3117" w:rsidRPr="00833B92" w:rsidRDefault="005A3117" w:rsidP="001977CE">
      <w:pPr>
        <w:ind w:firstLine="0"/>
        <w:rPr>
          <w:sz w:val="28"/>
          <w:szCs w:val="28"/>
        </w:rPr>
      </w:pPr>
    </w:p>
    <w:p w:rsidR="00833B92" w:rsidRPr="00833B92" w:rsidRDefault="00833B92" w:rsidP="00787A35">
      <w:pPr>
        <w:ind w:firstLine="0"/>
        <w:rPr>
          <w:b/>
          <w:sz w:val="28"/>
          <w:szCs w:val="28"/>
        </w:rPr>
      </w:pPr>
      <w:r w:rsidRPr="00833B92">
        <w:rPr>
          <w:b/>
          <w:sz w:val="28"/>
          <w:szCs w:val="28"/>
        </w:rPr>
        <w:t>Inwest</w:t>
      </w:r>
      <w:r w:rsidR="00A458FD" w:rsidRPr="00833B92">
        <w:rPr>
          <w:b/>
          <w:sz w:val="28"/>
          <w:szCs w:val="28"/>
        </w:rPr>
        <w:t>or</w:t>
      </w:r>
      <w:r w:rsidR="00CE2091" w:rsidRPr="00833B92">
        <w:rPr>
          <w:b/>
          <w:sz w:val="28"/>
          <w:szCs w:val="28"/>
        </w:rPr>
        <w:t xml:space="preserve">: </w:t>
      </w:r>
    </w:p>
    <w:p w:rsidR="00E93956" w:rsidRDefault="00E93956" w:rsidP="005A311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Gmina </w:t>
      </w:r>
      <w:r w:rsidR="005A3117">
        <w:rPr>
          <w:sz w:val="28"/>
          <w:szCs w:val="28"/>
        </w:rPr>
        <w:t>Nawojowa</w:t>
      </w:r>
    </w:p>
    <w:p w:rsidR="005A3117" w:rsidRDefault="005A3117" w:rsidP="005A3117">
      <w:pPr>
        <w:ind w:firstLine="0"/>
        <w:rPr>
          <w:sz w:val="28"/>
          <w:szCs w:val="28"/>
        </w:rPr>
      </w:pPr>
      <w:r>
        <w:rPr>
          <w:sz w:val="28"/>
          <w:szCs w:val="28"/>
        </w:rPr>
        <w:t>Ul. Ogrodowa 2</w:t>
      </w:r>
    </w:p>
    <w:p w:rsidR="005A3117" w:rsidRDefault="005A3117" w:rsidP="005A3117">
      <w:pPr>
        <w:ind w:firstLine="0"/>
        <w:rPr>
          <w:sz w:val="28"/>
          <w:szCs w:val="28"/>
        </w:rPr>
      </w:pPr>
      <w:r>
        <w:rPr>
          <w:sz w:val="28"/>
          <w:szCs w:val="28"/>
        </w:rPr>
        <w:t>33-335 Nawojowa</w:t>
      </w:r>
    </w:p>
    <w:p w:rsidR="00E93956" w:rsidRPr="00E93956" w:rsidRDefault="00E93956" w:rsidP="00787A35">
      <w:pPr>
        <w:ind w:firstLine="0"/>
        <w:rPr>
          <w:sz w:val="28"/>
          <w:szCs w:val="28"/>
        </w:rPr>
      </w:pPr>
    </w:p>
    <w:p w:rsidR="00833B92" w:rsidRDefault="00833B92" w:rsidP="00787A35">
      <w:pPr>
        <w:ind w:firstLine="0"/>
        <w:rPr>
          <w:sz w:val="23"/>
          <w:szCs w:val="23"/>
        </w:rPr>
      </w:pPr>
    </w:p>
    <w:p w:rsidR="00833B92" w:rsidRPr="00931AFB" w:rsidRDefault="00833B92" w:rsidP="00787A35">
      <w:pPr>
        <w:ind w:firstLine="0"/>
        <w:rPr>
          <w:sz w:val="23"/>
          <w:szCs w:val="23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3544"/>
        <w:gridCol w:w="1276"/>
      </w:tblGrid>
      <w:tr w:rsidR="00CB106E" w:rsidTr="005A3117">
        <w:trPr>
          <w:trHeight w:val="391"/>
        </w:trPr>
        <w:tc>
          <w:tcPr>
            <w:tcW w:w="1413" w:type="dxa"/>
          </w:tcPr>
          <w:p w:rsidR="00CB106E" w:rsidRPr="007B3092" w:rsidRDefault="00CB106E" w:rsidP="00CB106E">
            <w:pPr>
              <w:pStyle w:val="Bezodstpw"/>
              <w:jc w:val="center"/>
              <w:rPr>
                <w:sz w:val="24"/>
                <w:szCs w:val="24"/>
              </w:rPr>
            </w:pPr>
            <w:r w:rsidRPr="007B3092">
              <w:rPr>
                <w:sz w:val="24"/>
                <w:szCs w:val="24"/>
              </w:rPr>
              <w:t>Funkcja</w:t>
            </w:r>
          </w:p>
        </w:tc>
        <w:tc>
          <w:tcPr>
            <w:tcW w:w="3118" w:type="dxa"/>
          </w:tcPr>
          <w:p w:rsidR="00CB106E" w:rsidRPr="007B3092" w:rsidRDefault="00CB106E" w:rsidP="00CB106E">
            <w:pPr>
              <w:pStyle w:val="Bezodstpw"/>
              <w:jc w:val="center"/>
              <w:rPr>
                <w:sz w:val="24"/>
                <w:szCs w:val="24"/>
              </w:rPr>
            </w:pPr>
            <w:r w:rsidRPr="007B3092">
              <w:rPr>
                <w:sz w:val="24"/>
                <w:szCs w:val="24"/>
              </w:rPr>
              <w:t>Imię i Nazwisko</w:t>
            </w:r>
          </w:p>
        </w:tc>
        <w:tc>
          <w:tcPr>
            <w:tcW w:w="3544" w:type="dxa"/>
          </w:tcPr>
          <w:p w:rsidR="00CB106E" w:rsidRPr="007B3092" w:rsidRDefault="00CB106E" w:rsidP="00CB106E">
            <w:pPr>
              <w:pStyle w:val="Bezodstpw"/>
              <w:jc w:val="center"/>
              <w:rPr>
                <w:sz w:val="24"/>
                <w:szCs w:val="24"/>
              </w:rPr>
            </w:pPr>
            <w:r w:rsidRPr="007B3092">
              <w:rPr>
                <w:sz w:val="24"/>
                <w:szCs w:val="24"/>
              </w:rPr>
              <w:t>Podpis</w:t>
            </w:r>
          </w:p>
        </w:tc>
        <w:tc>
          <w:tcPr>
            <w:tcW w:w="1276" w:type="dxa"/>
          </w:tcPr>
          <w:p w:rsidR="00CB106E" w:rsidRPr="007B3092" w:rsidRDefault="00CB106E" w:rsidP="00CB106E">
            <w:pPr>
              <w:pStyle w:val="Bezodstpw"/>
              <w:jc w:val="center"/>
              <w:rPr>
                <w:sz w:val="24"/>
                <w:szCs w:val="24"/>
              </w:rPr>
            </w:pPr>
            <w:r w:rsidRPr="007B3092">
              <w:rPr>
                <w:sz w:val="24"/>
                <w:szCs w:val="24"/>
              </w:rPr>
              <w:t>Data oprac.</w:t>
            </w:r>
          </w:p>
        </w:tc>
      </w:tr>
      <w:tr w:rsidR="00B42B9A" w:rsidTr="005A3117">
        <w:trPr>
          <w:trHeight w:val="1395"/>
        </w:trPr>
        <w:tc>
          <w:tcPr>
            <w:tcW w:w="1413" w:type="dxa"/>
          </w:tcPr>
          <w:p w:rsidR="00B42B9A" w:rsidRPr="007B3092" w:rsidRDefault="00B42B9A" w:rsidP="00CB106E">
            <w:pPr>
              <w:pStyle w:val="Bezodstpw"/>
              <w:rPr>
                <w:sz w:val="24"/>
                <w:szCs w:val="24"/>
              </w:rPr>
            </w:pPr>
            <w:r w:rsidRPr="007B3092">
              <w:rPr>
                <w:b/>
                <w:sz w:val="24"/>
                <w:szCs w:val="24"/>
              </w:rPr>
              <w:t>Projektant</w:t>
            </w:r>
            <w:r w:rsidRPr="007B3092">
              <w:rPr>
                <w:sz w:val="24"/>
                <w:szCs w:val="24"/>
              </w:rPr>
              <w:t xml:space="preserve"> </w:t>
            </w:r>
            <w:r w:rsidR="00833B92" w:rsidRPr="007B3092">
              <w:rPr>
                <w:sz w:val="24"/>
                <w:szCs w:val="24"/>
              </w:rPr>
              <w:t>:</w:t>
            </w:r>
          </w:p>
          <w:p w:rsidR="00B42B9A" w:rsidRPr="007B3092" w:rsidRDefault="00B42B9A" w:rsidP="00CB106E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33B92" w:rsidRPr="007B3092" w:rsidRDefault="00833B92" w:rsidP="00CB106E">
            <w:pPr>
              <w:pStyle w:val="Bezodstpw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B42B9A" w:rsidRPr="007B3092" w:rsidRDefault="00B42B9A" w:rsidP="00CB106E">
            <w:pPr>
              <w:pStyle w:val="Bezodstpw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B309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mgr inż. Kamil Haraf</w:t>
            </w:r>
          </w:p>
          <w:p w:rsidR="00B42B9A" w:rsidRPr="007B3092" w:rsidRDefault="00B42B9A" w:rsidP="009F2647">
            <w:pPr>
              <w:pStyle w:val="Bezodstpw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3092">
              <w:rPr>
                <w:rFonts w:ascii="Calibri" w:hAnsi="Calibri" w:cs="Calibri"/>
                <w:color w:val="000000"/>
                <w:sz w:val="24"/>
                <w:szCs w:val="24"/>
              </w:rPr>
              <w:t>upr. MAP/00285/POOD/14</w:t>
            </w:r>
          </w:p>
          <w:p w:rsidR="00B42B9A" w:rsidRPr="007B3092" w:rsidRDefault="00B42B9A" w:rsidP="009F2647">
            <w:pPr>
              <w:pStyle w:val="Bezodstpw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B3092">
              <w:rPr>
                <w:rFonts w:ascii="Calibri" w:hAnsi="Calibri" w:cs="Calibri"/>
                <w:color w:val="000000"/>
                <w:sz w:val="24"/>
                <w:szCs w:val="24"/>
              </w:rPr>
              <w:t>upr. MAP/0016/OWOD/14</w:t>
            </w:r>
          </w:p>
        </w:tc>
        <w:tc>
          <w:tcPr>
            <w:tcW w:w="3544" w:type="dxa"/>
          </w:tcPr>
          <w:p w:rsidR="00B42B9A" w:rsidRPr="007B3092" w:rsidRDefault="00B42B9A" w:rsidP="00CB1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B42B9A" w:rsidRPr="007B3092" w:rsidRDefault="00B42B9A" w:rsidP="00CB106E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2B9A" w:rsidRPr="007B3092" w:rsidRDefault="00B42B9A" w:rsidP="00CB1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B42B9A" w:rsidRPr="007B3092" w:rsidRDefault="00B42B9A" w:rsidP="00CB1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B42B9A" w:rsidRPr="007B3092" w:rsidRDefault="005A3117" w:rsidP="00CB106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Kwiecień</w:t>
            </w:r>
            <w:r w:rsidR="00833B92" w:rsidRPr="007B3092">
              <w:rPr>
                <w:sz w:val="24"/>
                <w:szCs w:val="24"/>
                <w:lang w:val="en-US"/>
              </w:rPr>
              <w:t xml:space="preserve"> 201</w:t>
            </w:r>
            <w:r>
              <w:rPr>
                <w:sz w:val="24"/>
                <w:szCs w:val="24"/>
                <w:lang w:val="en-US"/>
              </w:rPr>
              <w:t>9</w:t>
            </w:r>
            <w:r w:rsidR="00B42B9A" w:rsidRPr="007B3092">
              <w:rPr>
                <w:sz w:val="24"/>
                <w:szCs w:val="24"/>
                <w:lang w:val="en-US"/>
              </w:rPr>
              <w:t xml:space="preserve"> r.</w:t>
            </w:r>
          </w:p>
          <w:p w:rsidR="00B42B9A" w:rsidRPr="007B3092" w:rsidRDefault="00B42B9A" w:rsidP="00CB1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B42B9A" w:rsidRPr="007B3092" w:rsidRDefault="00B42B9A" w:rsidP="00CB106E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</w:tbl>
    <w:p w:rsidR="00CB106E" w:rsidRDefault="00CB106E" w:rsidP="0023350C">
      <w:pPr>
        <w:ind w:firstLine="0"/>
        <w:rPr>
          <w:b/>
        </w:rPr>
      </w:pPr>
    </w:p>
    <w:p w:rsidR="00833B92" w:rsidRDefault="00833B92" w:rsidP="0023350C">
      <w:pPr>
        <w:ind w:firstLine="0"/>
        <w:rPr>
          <w:b/>
        </w:rPr>
      </w:pPr>
    </w:p>
    <w:p w:rsidR="005A3117" w:rsidRDefault="005A3117" w:rsidP="0023350C">
      <w:pPr>
        <w:ind w:firstLine="0"/>
        <w:rPr>
          <w:b/>
        </w:rPr>
      </w:pPr>
    </w:p>
    <w:p w:rsidR="005A3117" w:rsidRDefault="005A3117" w:rsidP="0023350C">
      <w:pPr>
        <w:ind w:firstLine="0"/>
        <w:rPr>
          <w:b/>
        </w:rPr>
      </w:pPr>
    </w:p>
    <w:p w:rsidR="005A3117" w:rsidRDefault="005A3117" w:rsidP="0023350C">
      <w:pPr>
        <w:ind w:firstLine="0"/>
        <w:rPr>
          <w:b/>
        </w:rPr>
      </w:pPr>
    </w:p>
    <w:p w:rsidR="005A3117" w:rsidRDefault="005A3117" w:rsidP="0023350C">
      <w:pPr>
        <w:ind w:firstLine="0"/>
        <w:rPr>
          <w:b/>
        </w:rPr>
      </w:pPr>
    </w:p>
    <w:p w:rsidR="005A3117" w:rsidRDefault="005A3117" w:rsidP="0023350C">
      <w:pPr>
        <w:ind w:firstLine="0"/>
        <w:rPr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5237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A0796" w:rsidRDefault="00BA0796">
          <w:pPr>
            <w:pStyle w:val="Nagwekspisutreci"/>
          </w:pPr>
          <w:r>
            <w:t>Spis treści</w:t>
          </w:r>
        </w:p>
        <w:p w:rsidR="006438C0" w:rsidRDefault="00505606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 w:rsidR="00BA0796">
            <w:instrText xml:space="preserve"> TOC \o "1-3" \h \z \u </w:instrText>
          </w:r>
          <w:r>
            <w:fldChar w:fldCharType="separate"/>
          </w:r>
          <w:hyperlink w:anchor="_Toc7066216" w:history="1">
            <w:r w:rsidR="006438C0" w:rsidRPr="00253995">
              <w:rPr>
                <w:rStyle w:val="Hipercze"/>
                <w:noProof/>
              </w:rPr>
              <w:t>I.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OPIS TECHNICZNY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_Toc7066216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4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17" w:history="1">
            <w:r w:rsidR="006438C0" w:rsidRPr="00253995">
              <w:rPr>
                <w:rStyle w:val="Hipercze"/>
                <w:noProof/>
              </w:rPr>
              <w:t>1.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Dane ogólne inwestycji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_Toc7066217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4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18" w:history="1">
            <w:r w:rsidR="006438C0" w:rsidRPr="00253995">
              <w:rPr>
                <w:rStyle w:val="Hipercze"/>
                <w:noProof/>
              </w:rPr>
              <w:t>1.1.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Podstawa opracowania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_Toc7066218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4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19" w:history="1">
            <w:r w:rsidR="006438C0" w:rsidRPr="00253995">
              <w:rPr>
                <w:rStyle w:val="Hipercze"/>
                <w:noProof/>
              </w:rPr>
              <w:t>1.2.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Przedmiot inwestycji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_Toc7066219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4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20" w:history="1">
            <w:r w:rsidR="006438C0" w:rsidRPr="00253995">
              <w:rPr>
                <w:rStyle w:val="Hipercze"/>
                <w:noProof/>
              </w:rPr>
              <w:t>1.3.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Lokalizacja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_Toc7066220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4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21" w:history="1">
            <w:r w:rsidR="006438C0" w:rsidRPr="00253995">
              <w:rPr>
                <w:rStyle w:val="Hipercze"/>
                <w:noProof/>
              </w:rPr>
              <w:t>1.4.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Inwestor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_Toc7066221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4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22" w:history="1">
            <w:r w:rsidR="006438C0" w:rsidRPr="00253995">
              <w:rPr>
                <w:rStyle w:val="Hipercze"/>
                <w:noProof/>
              </w:rPr>
              <w:t>2.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Istniejący stan zagospodarowania terenu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_Toc7066222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4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23" w:history="1">
            <w:r w:rsidR="006438C0" w:rsidRPr="00253995">
              <w:rPr>
                <w:rStyle w:val="Hipercze"/>
                <w:noProof/>
              </w:rPr>
              <w:t>2.1.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Istniejące zagospodarowanie terenu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_Toc7066223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4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24" w:history="1">
            <w:r w:rsidR="006438C0" w:rsidRPr="00253995">
              <w:rPr>
                <w:rStyle w:val="Hipercze"/>
                <w:noProof/>
              </w:rPr>
              <w:t>2.2.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Ukształtowanie wysokościowe terenu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_Toc7066224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4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25" w:history="1">
            <w:r w:rsidR="006438C0" w:rsidRPr="00253995">
              <w:rPr>
                <w:rStyle w:val="Hipercze"/>
                <w:noProof/>
              </w:rPr>
              <w:t>2.3.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Istniejąca zieleń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_Toc7066225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5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26" w:history="1">
            <w:r w:rsidR="006438C0" w:rsidRPr="00253995">
              <w:rPr>
                <w:rStyle w:val="Hipercze"/>
                <w:noProof/>
              </w:rPr>
              <w:t>2.4.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Obiekty i urządzenia stałe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_Toc7066226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5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27" w:history="1">
            <w:r w:rsidR="006438C0" w:rsidRPr="00253995">
              <w:rPr>
                <w:rStyle w:val="Hipercze"/>
                <w:noProof/>
              </w:rPr>
              <w:t>2.5.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Istniejące uzbrojenie terenu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_Toc7066227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5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28" w:history="1">
            <w:r w:rsidR="006438C0" w:rsidRPr="00253995">
              <w:rPr>
                <w:rStyle w:val="Hipercze"/>
                <w:noProof/>
              </w:rPr>
              <w:t>3.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Projektowane zagospodarowanie terenu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_Toc7066228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5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29" w:history="1">
            <w:r w:rsidR="006438C0" w:rsidRPr="00253995">
              <w:rPr>
                <w:rStyle w:val="Hipercze"/>
                <w:noProof/>
              </w:rPr>
              <w:t>3.1.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Charakterystyka projektowanej drogi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_Toc7066229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5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30" w:history="1">
            <w:r w:rsidR="006438C0" w:rsidRPr="00253995">
              <w:rPr>
                <w:rStyle w:val="Hipercze"/>
                <w:noProof/>
              </w:rPr>
              <w:t>3.2.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Parametry techniczne drogi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_Toc7066230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5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31" w:history="1">
            <w:r w:rsidR="006438C0" w:rsidRPr="00253995">
              <w:rPr>
                <w:rStyle w:val="Hipercze"/>
                <w:noProof/>
              </w:rPr>
              <w:t>3.1.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Zakres robót rozbiórkowych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_Toc7066231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5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32" w:history="1">
            <w:r w:rsidR="006438C0" w:rsidRPr="00253995">
              <w:rPr>
                <w:rStyle w:val="Hipercze"/>
                <w:noProof/>
              </w:rPr>
              <w:t>3.2.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Projektowane zagospodarowanie terenu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_Toc7066232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6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33" w:history="1">
            <w:r w:rsidR="006438C0" w:rsidRPr="00253995">
              <w:rPr>
                <w:rStyle w:val="Hipercze"/>
                <w:noProof/>
              </w:rPr>
              <w:t>3.3.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Rozwiązania sytuacyjne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_Toc7066233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6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34" w:history="1">
            <w:r w:rsidR="006438C0" w:rsidRPr="00253995">
              <w:rPr>
                <w:rStyle w:val="Hipercze"/>
                <w:noProof/>
              </w:rPr>
              <w:t>3.4.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Rozwiązania wysokościowe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_Toc7066234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6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35" w:history="1">
            <w:r w:rsidR="006438C0" w:rsidRPr="00253995">
              <w:rPr>
                <w:rStyle w:val="Hipercze"/>
                <w:noProof/>
              </w:rPr>
              <w:t>3.5.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Konstrukcja projektowanej nawierzchni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_Toc7066235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6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36" w:history="1">
            <w:r w:rsidR="006438C0" w:rsidRPr="00253995">
              <w:rPr>
                <w:rStyle w:val="Hipercze"/>
                <w:noProof/>
              </w:rPr>
              <w:t>3.6.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Odwodnienie drogowe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_Toc7066236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6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37" w:history="1">
            <w:r w:rsidR="006438C0" w:rsidRPr="00253995">
              <w:rPr>
                <w:rStyle w:val="Hipercze"/>
                <w:noProof/>
              </w:rPr>
              <w:t>3.7.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Projektowana zieleń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_Toc7066237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7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38" w:history="1">
            <w:r w:rsidR="006438C0" w:rsidRPr="00253995">
              <w:rPr>
                <w:rStyle w:val="Hipercze"/>
                <w:noProof/>
              </w:rPr>
              <w:t>4.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Organizacja ruchu na czas robót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_Toc7066238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7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39" w:history="1">
            <w:r w:rsidR="006438C0" w:rsidRPr="00253995">
              <w:rPr>
                <w:rStyle w:val="Hipercze"/>
                <w:noProof/>
              </w:rPr>
              <w:t>5.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Opinia geotechniczna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_Toc7066239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7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40" w:history="1">
            <w:r w:rsidR="006438C0" w:rsidRPr="00253995">
              <w:rPr>
                <w:rStyle w:val="Hipercze"/>
                <w:noProof/>
              </w:rPr>
              <w:t>6.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Ochrona środowiska i informacja o zagrożenia dla środowiska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_Toc7066240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7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41" w:history="1">
            <w:r w:rsidR="006438C0" w:rsidRPr="00253995">
              <w:rPr>
                <w:rStyle w:val="Hipercze"/>
                <w:noProof/>
              </w:rPr>
              <w:t>7.</w:t>
            </w:r>
            <w:r w:rsidR="006438C0">
              <w:rPr>
                <w:rFonts w:eastAsiaTheme="minorEastAsia"/>
                <w:noProof/>
                <w:lang w:eastAsia="pl-PL"/>
              </w:rPr>
              <w:tab/>
            </w:r>
            <w:r w:rsidR="006438C0" w:rsidRPr="00253995">
              <w:rPr>
                <w:rStyle w:val="Hipercze"/>
                <w:noProof/>
              </w:rPr>
              <w:t>Dane końcowe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_Toc7066241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8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066242" w:history="1">
            <w:r w:rsidR="006438C0" w:rsidRPr="00253995">
              <w:rPr>
                <w:rStyle w:val="Hipercze"/>
                <w:noProof/>
              </w:rPr>
              <w:t>II INFORMACJA BIOZ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_Toc7066242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9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43" w:history="1">
            <w:r w:rsidR="006438C0" w:rsidRPr="00253995">
              <w:rPr>
                <w:rStyle w:val="Hipercze"/>
                <w:noProof/>
              </w:rPr>
              <w:t>1. Wstęp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_Toc7066243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11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44" w:history="1">
            <w:r w:rsidR="006438C0" w:rsidRPr="00253995">
              <w:rPr>
                <w:rStyle w:val="Hipercze"/>
                <w:noProof/>
              </w:rPr>
              <w:t>2. Zakres robót oraz kolejność wykonywania poszczególnych robót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_Toc7066244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11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45" w:history="1">
            <w:r w:rsidR="006438C0" w:rsidRPr="00253995">
              <w:rPr>
                <w:rStyle w:val="Hipercze"/>
                <w:noProof/>
              </w:rPr>
              <w:t>3. Wykaz istniejących obiektów budowlanych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_Toc7066245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11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46" w:history="1">
            <w:r w:rsidR="006438C0" w:rsidRPr="00253995">
              <w:rPr>
                <w:rStyle w:val="Hipercze"/>
                <w:noProof/>
              </w:rPr>
              <w:t>4. Wykaz elementów zagospodarowania terenu oraz robót mogących stwarzać zagrożenie bezpieczeństwa i zdrowia ludzi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_Toc7066246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11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47" w:history="1">
            <w:r w:rsidR="006438C0" w:rsidRPr="00253995">
              <w:rPr>
                <w:rStyle w:val="Hipercze"/>
                <w:noProof/>
              </w:rPr>
              <w:t>5. Przewidywane zagrożenia występujące podczas realizacji robót budowlanych, określających skale i rodzaj zagrożeń oraz miejsce i czas ich występowania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_Toc7066247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12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48" w:history="1">
            <w:r w:rsidR="006438C0" w:rsidRPr="00253995">
              <w:rPr>
                <w:rStyle w:val="Hipercze"/>
                <w:rFonts w:ascii="Calibri" w:hAnsi="Calibri" w:cs="Arial"/>
                <w:bCs/>
                <w:noProof/>
                <w:shd w:val="clear" w:color="auto" w:fill="FFFFFF"/>
              </w:rPr>
              <w:t>6. Wskazanie sposobu prowadzenia instruktażu pracowników przed przystąpieniem do realizacji robót szczególnie niebezpiecznych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_Toc7066248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12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49" w:history="1">
            <w:r w:rsidR="006438C0" w:rsidRPr="00253995">
              <w:rPr>
                <w:rStyle w:val="Hipercze"/>
                <w:noProof/>
              </w:rPr>
              <w:t>7. Wskazanie środków technicznych i organizacyjnych, zapobiegających niebezpieczeństwom wynikającym z wykonywania robót budowlanych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_Toc7066249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13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066250" w:history="1">
            <w:r w:rsidR="006438C0" w:rsidRPr="00253995">
              <w:rPr>
                <w:rStyle w:val="Hipercze"/>
                <w:noProof/>
              </w:rPr>
              <w:t>III. CZĘŚĆ GRAFICZNA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_Toc7066250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16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51" w:history="1">
            <w:r w:rsidR="006438C0" w:rsidRPr="00253995">
              <w:rPr>
                <w:rStyle w:val="Hipercze"/>
                <w:noProof/>
              </w:rPr>
              <w:t>Rysunek nr 1 – Plan sytuacyjny w skali 1:2000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_Toc7066251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17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52" w:history="1">
            <w:r w:rsidR="006438C0" w:rsidRPr="00253995">
              <w:rPr>
                <w:rStyle w:val="Hipercze"/>
                <w:noProof/>
              </w:rPr>
              <w:t>Rysunek nr 2 – Profil podłużny skala 1:500/50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_Toc7066252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18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6438C0" w:rsidRDefault="00741D3D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7066253" w:history="1">
            <w:r w:rsidR="006438C0" w:rsidRPr="00253995">
              <w:rPr>
                <w:rStyle w:val="Hipercze"/>
                <w:noProof/>
              </w:rPr>
              <w:t>Rysunek nr 3 – Przekroje typowe skala 1:25</w:t>
            </w:r>
            <w:r w:rsidR="006438C0">
              <w:rPr>
                <w:noProof/>
                <w:webHidden/>
              </w:rPr>
              <w:tab/>
            </w:r>
            <w:r w:rsidR="006438C0">
              <w:rPr>
                <w:noProof/>
                <w:webHidden/>
              </w:rPr>
              <w:fldChar w:fldCharType="begin"/>
            </w:r>
            <w:r w:rsidR="006438C0">
              <w:rPr>
                <w:noProof/>
                <w:webHidden/>
              </w:rPr>
              <w:instrText xml:space="preserve"> PAGEREF _Toc7066253 \h </w:instrText>
            </w:r>
            <w:r w:rsidR="006438C0">
              <w:rPr>
                <w:noProof/>
                <w:webHidden/>
              </w:rPr>
            </w:r>
            <w:r w:rsidR="006438C0">
              <w:rPr>
                <w:noProof/>
                <w:webHidden/>
              </w:rPr>
              <w:fldChar w:fldCharType="separate"/>
            </w:r>
            <w:r w:rsidR="006438C0">
              <w:rPr>
                <w:noProof/>
                <w:webHidden/>
              </w:rPr>
              <w:t>19</w:t>
            </w:r>
            <w:r w:rsidR="006438C0">
              <w:rPr>
                <w:noProof/>
                <w:webHidden/>
              </w:rPr>
              <w:fldChar w:fldCharType="end"/>
            </w:r>
          </w:hyperlink>
        </w:p>
        <w:p w:rsidR="00BA0796" w:rsidRDefault="00505606">
          <w:r>
            <w:rPr>
              <w:b/>
              <w:bCs/>
            </w:rPr>
            <w:fldChar w:fldCharType="end"/>
          </w:r>
        </w:p>
      </w:sdtContent>
    </w:sdt>
    <w:p w:rsidR="002E6044" w:rsidRDefault="002E6044" w:rsidP="00904A16">
      <w:pPr>
        <w:rPr>
          <w:b/>
          <w:sz w:val="32"/>
        </w:rPr>
      </w:pPr>
    </w:p>
    <w:p w:rsidR="00FF1025" w:rsidRDefault="00FF1025" w:rsidP="00694234">
      <w:pPr>
        <w:pStyle w:val="Nagwek1"/>
        <w:ind w:firstLine="0"/>
        <w:jc w:val="both"/>
      </w:pPr>
    </w:p>
    <w:p w:rsidR="009F5915" w:rsidRDefault="009F5915" w:rsidP="009F5915"/>
    <w:p w:rsidR="009F5915" w:rsidRDefault="009F5915" w:rsidP="009F5915"/>
    <w:p w:rsidR="009F5915" w:rsidRDefault="009F5915" w:rsidP="009F5915"/>
    <w:p w:rsidR="009F5915" w:rsidRDefault="009F5915" w:rsidP="009F5915"/>
    <w:p w:rsidR="009F5915" w:rsidRDefault="009F5915" w:rsidP="009F5915"/>
    <w:p w:rsidR="009F5915" w:rsidRDefault="009F5915" w:rsidP="009F5915"/>
    <w:p w:rsidR="0039310E" w:rsidRDefault="0039310E" w:rsidP="00246A7D">
      <w:pPr>
        <w:pStyle w:val="Nagwek1"/>
        <w:ind w:firstLine="0"/>
        <w:jc w:val="both"/>
      </w:pPr>
    </w:p>
    <w:p w:rsidR="0039310E" w:rsidRDefault="0039310E" w:rsidP="00246A7D">
      <w:pPr>
        <w:pStyle w:val="Nagwek1"/>
        <w:ind w:firstLine="0"/>
        <w:jc w:val="both"/>
      </w:pPr>
    </w:p>
    <w:p w:rsidR="0039310E" w:rsidRDefault="0039310E" w:rsidP="00246A7D">
      <w:pPr>
        <w:pStyle w:val="Nagwek1"/>
        <w:ind w:firstLine="0"/>
        <w:jc w:val="both"/>
      </w:pPr>
    </w:p>
    <w:p w:rsidR="009F50CB" w:rsidRDefault="009F50CB">
      <w:pPr>
        <w:spacing w:after="200"/>
        <w:ind w:firstLine="0"/>
        <w:jc w:val="left"/>
        <w:rPr>
          <w:rFonts w:eastAsiaTheme="majorEastAsia" w:cstheme="majorBidi"/>
          <w:b/>
          <w:sz w:val="40"/>
          <w:szCs w:val="32"/>
        </w:rPr>
      </w:pPr>
      <w:r>
        <w:br w:type="page"/>
      </w:r>
    </w:p>
    <w:p w:rsidR="007F63CE" w:rsidRPr="00CB7538" w:rsidRDefault="007F63CE" w:rsidP="00972EAD">
      <w:pPr>
        <w:pStyle w:val="Nagwek1"/>
        <w:numPr>
          <w:ilvl w:val="0"/>
          <w:numId w:val="26"/>
        </w:numPr>
      </w:pPr>
      <w:bookmarkStart w:id="1" w:name="_Toc456112930"/>
      <w:bookmarkStart w:id="2" w:name="_Toc7066216"/>
      <w:r w:rsidRPr="00CB7538">
        <w:lastRenderedPageBreak/>
        <w:t>OPIS TECHNICZNY</w:t>
      </w:r>
      <w:bookmarkEnd w:id="1"/>
      <w:bookmarkEnd w:id="2"/>
    </w:p>
    <w:p w:rsidR="007F63CE" w:rsidRDefault="007F63CE" w:rsidP="007F63CE">
      <w:pPr>
        <w:pStyle w:val="Nagwek2"/>
      </w:pPr>
      <w:bookmarkStart w:id="3" w:name="_Toc448088937"/>
      <w:bookmarkStart w:id="4" w:name="_Toc456112931"/>
      <w:bookmarkStart w:id="5" w:name="_Toc7066217"/>
      <w:r w:rsidRPr="00DE12C4">
        <w:t>Dane ogólne inwestycji</w:t>
      </w:r>
      <w:bookmarkEnd w:id="3"/>
      <w:bookmarkEnd w:id="4"/>
      <w:bookmarkEnd w:id="5"/>
    </w:p>
    <w:p w:rsidR="007F63CE" w:rsidRPr="00D1004E" w:rsidRDefault="007F63CE" w:rsidP="007F63CE"/>
    <w:p w:rsidR="007F63CE" w:rsidRPr="00DE12C4" w:rsidRDefault="007F63CE" w:rsidP="009E1246">
      <w:pPr>
        <w:pStyle w:val="Nagwek3"/>
        <w:numPr>
          <w:ilvl w:val="1"/>
          <w:numId w:val="2"/>
        </w:numPr>
      </w:pPr>
      <w:bookmarkStart w:id="6" w:name="_Toc448088938"/>
      <w:bookmarkStart w:id="7" w:name="_Toc456112932"/>
      <w:bookmarkStart w:id="8" w:name="_Toc7066218"/>
      <w:r w:rsidRPr="00DE12C4">
        <w:t>Podstawa opracowania</w:t>
      </w:r>
      <w:bookmarkEnd w:id="6"/>
      <w:bookmarkEnd w:id="7"/>
      <w:bookmarkEnd w:id="8"/>
    </w:p>
    <w:p w:rsidR="007F63CE" w:rsidRDefault="001A074C" w:rsidP="009E1246">
      <w:pPr>
        <w:pStyle w:val="Akapitzlist"/>
        <w:numPr>
          <w:ilvl w:val="1"/>
          <w:numId w:val="4"/>
        </w:numPr>
      </w:pPr>
      <w:r>
        <w:t>Umowa i u</w:t>
      </w:r>
      <w:r w:rsidR="007F63CE">
        <w:t>stalenia z inwestorem</w:t>
      </w:r>
    </w:p>
    <w:p w:rsidR="007F63CE" w:rsidRPr="001E2A58" w:rsidRDefault="007F63CE" w:rsidP="009E1246">
      <w:pPr>
        <w:pStyle w:val="Akapitzlist"/>
        <w:numPr>
          <w:ilvl w:val="1"/>
          <w:numId w:val="4"/>
        </w:numPr>
      </w:pPr>
      <w:r w:rsidRPr="001E2A58">
        <w:t xml:space="preserve">Mapa </w:t>
      </w:r>
      <w:r w:rsidR="005A3117">
        <w:t>zasadnicza w postaci analogowej  w skali 1:2000</w:t>
      </w:r>
    </w:p>
    <w:p w:rsidR="007F63CE" w:rsidRPr="001E2A58" w:rsidRDefault="007F63CE" w:rsidP="009E1246">
      <w:pPr>
        <w:pStyle w:val="Akapitzlist"/>
        <w:numPr>
          <w:ilvl w:val="1"/>
          <w:numId w:val="4"/>
        </w:numPr>
      </w:pPr>
      <w:r w:rsidRPr="001E2A58">
        <w:t>Obowiązujące normy i przepisy oraz literatura techniczna</w:t>
      </w:r>
    </w:p>
    <w:p w:rsidR="007F63CE" w:rsidRPr="00E6258E" w:rsidRDefault="007F63CE" w:rsidP="007F63CE">
      <w:pPr>
        <w:pStyle w:val="Akapitzlist"/>
        <w:rPr>
          <w:sz w:val="24"/>
          <w:szCs w:val="24"/>
        </w:rPr>
      </w:pPr>
    </w:p>
    <w:p w:rsidR="007F63CE" w:rsidRPr="00DE12C4" w:rsidRDefault="007F63CE" w:rsidP="009E1246">
      <w:pPr>
        <w:pStyle w:val="Nagwek3"/>
        <w:numPr>
          <w:ilvl w:val="1"/>
          <w:numId w:val="2"/>
        </w:numPr>
      </w:pPr>
      <w:bookmarkStart w:id="9" w:name="_Toc448088939"/>
      <w:bookmarkStart w:id="10" w:name="_Toc456112933"/>
      <w:bookmarkStart w:id="11" w:name="_Toc7066219"/>
      <w:r w:rsidRPr="00DE12C4">
        <w:t>Przedmiot inwestycji</w:t>
      </w:r>
      <w:bookmarkEnd w:id="9"/>
      <w:bookmarkEnd w:id="10"/>
      <w:bookmarkEnd w:id="11"/>
    </w:p>
    <w:p w:rsidR="00DF1AB8" w:rsidRPr="006D2C38" w:rsidRDefault="00DF1AB8" w:rsidP="00DF1AB8">
      <w:r>
        <w:t>Przedmiotem inwestycji jest p</w:t>
      </w:r>
      <w:r w:rsidRPr="006D2C38">
        <w:t xml:space="preserve">rzebudowa </w:t>
      </w:r>
      <w:r w:rsidR="005A3117">
        <w:t>korpusu drogowego drogi wewnętrznej w m. Homrzyska, na dz. nr 740, 840, 839.</w:t>
      </w:r>
      <w:r w:rsidR="009772D1">
        <w:t xml:space="preserve"> Inwestycje podzielono na dwa etapy: ETAP I KM 0+000,00 do KM 0+250,00 oraz ETAP II KM 0+310,00 + 0+350,00.</w:t>
      </w:r>
    </w:p>
    <w:p w:rsidR="00DF1AB8" w:rsidRPr="00DE12C4" w:rsidRDefault="00DF1AB8" w:rsidP="00DF1AB8">
      <w:r>
        <w:t>Planowana inwestycja</w:t>
      </w:r>
      <w:r w:rsidRPr="00DE12C4">
        <w:t xml:space="preserve"> ma </w:t>
      </w:r>
      <w:r>
        <w:t xml:space="preserve">za zadanie </w:t>
      </w:r>
      <w:r w:rsidR="005A3117">
        <w:t xml:space="preserve">przywrócenie właściwych parametrów drogi wewnętrznej (gminnej) oraz </w:t>
      </w:r>
      <w:r>
        <w:t>poprawić bezpieczeństwo uczestników ruchu drogowego</w:t>
      </w:r>
      <w:r w:rsidR="005A3117">
        <w:t>.</w:t>
      </w:r>
    </w:p>
    <w:p w:rsidR="00DF1AB8" w:rsidRDefault="005A3117" w:rsidP="00DF1AB8">
      <w:r>
        <w:t>Zamierzenie budowlane</w:t>
      </w:r>
      <w:r w:rsidR="00DF1AB8">
        <w:t xml:space="preserve"> polega na:</w:t>
      </w:r>
    </w:p>
    <w:p w:rsidR="00DF1AB8" w:rsidRDefault="00DF1AB8" w:rsidP="00DF1AB8">
      <w:r>
        <w:t xml:space="preserve">- </w:t>
      </w:r>
      <w:r w:rsidR="005A3117">
        <w:t>wykonaniu wymiany nawierzchni jezdni i poboczy</w:t>
      </w:r>
    </w:p>
    <w:p w:rsidR="00DF1AB8" w:rsidRDefault="00DF1AB8" w:rsidP="00DF1AB8">
      <w:r>
        <w:t xml:space="preserve">- </w:t>
      </w:r>
      <w:r w:rsidR="005A3117">
        <w:t>wykonaniu wymiany nawierzchni poboczy</w:t>
      </w:r>
    </w:p>
    <w:p w:rsidR="00DF1AB8" w:rsidRDefault="00DF1AB8" w:rsidP="00DF1AB8">
      <w:r>
        <w:t xml:space="preserve">- </w:t>
      </w:r>
      <w:r w:rsidR="005A3117">
        <w:t>umocnieniu skarp drogowych koszami gabionowymi (odc. km 0+310,00 do km 0+350,00)</w:t>
      </w:r>
    </w:p>
    <w:p w:rsidR="00DF1AB8" w:rsidRDefault="00DF1AB8" w:rsidP="00DF1AB8">
      <w:r>
        <w:t xml:space="preserve">- </w:t>
      </w:r>
      <w:r w:rsidR="005A3117">
        <w:t>profilowaniu skarp i odmuleniu dna rowu</w:t>
      </w:r>
    </w:p>
    <w:p w:rsidR="00B05BAB" w:rsidRDefault="00B05BAB" w:rsidP="007F63CE"/>
    <w:p w:rsidR="007F63CE" w:rsidRPr="00DE12C4" w:rsidRDefault="007F63CE" w:rsidP="009E1246">
      <w:pPr>
        <w:pStyle w:val="Nagwek3"/>
        <w:numPr>
          <w:ilvl w:val="1"/>
          <w:numId w:val="2"/>
        </w:numPr>
      </w:pPr>
      <w:bookmarkStart w:id="12" w:name="_Toc448088940"/>
      <w:bookmarkStart w:id="13" w:name="_Toc456112934"/>
      <w:bookmarkStart w:id="14" w:name="_Toc7066220"/>
      <w:r w:rsidRPr="00DE12C4">
        <w:t>Lokalizacja</w:t>
      </w:r>
      <w:bookmarkEnd w:id="12"/>
      <w:bookmarkEnd w:id="13"/>
      <w:bookmarkEnd w:id="14"/>
    </w:p>
    <w:p w:rsidR="00395A5F" w:rsidRPr="00B05BAB" w:rsidRDefault="00395A5F" w:rsidP="002466EB">
      <w:r>
        <w:t xml:space="preserve">Projektowana inwestycja zlokalizowana jest: </w:t>
      </w:r>
      <w:r w:rsidRPr="00B05BAB">
        <w:rPr>
          <w:b/>
        </w:rPr>
        <w:t xml:space="preserve">jednostka ewidencyjna </w:t>
      </w:r>
      <w:r w:rsidR="005A3117">
        <w:rPr>
          <w:b/>
        </w:rPr>
        <w:t>Nawojowa [121012_2]</w:t>
      </w:r>
      <w:r w:rsidRPr="00B05BAB">
        <w:rPr>
          <w:b/>
        </w:rPr>
        <w:t xml:space="preserve">, obręb: </w:t>
      </w:r>
      <w:r w:rsidR="005A3117">
        <w:rPr>
          <w:b/>
        </w:rPr>
        <w:t>Homrzyska</w:t>
      </w:r>
      <w:r>
        <w:rPr>
          <w:b/>
        </w:rPr>
        <w:t xml:space="preserve"> [00</w:t>
      </w:r>
      <w:r w:rsidR="005A3117">
        <w:rPr>
          <w:b/>
        </w:rPr>
        <w:t>03</w:t>
      </w:r>
      <w:r w:rsidRPr="00B05BAB">
        <w:rPr>
          <w:b/>
        </w:rPr>
        <w:t xml:space="preserve">], dz. ewid. nr: </w:t>
      </w:r>
      <w:r w:rsidR="005A3117">
        <w:rPr>
          <w:b/>
        </w:rPr>
        <w:t>740, 840, 839</w:t>
      </w:r>
      <w:r>
        <w:rPr>
          <w:b/>
        </w:rPr>
        <w:t xml:space="preserve"> </w:t>
      </w:r>
      <w:r w:rsidRPr="005A3117">
        <w:t>stanowiąc</w:t>
      </w:r>
      <w:r w:rsidR="005A3117">
        <w:t>e</w:t>
      </w:r>
      <w:r w:rsidRPr="005A3117">
        <w:t xml:space="preserve"> </w:t>
      </w:r>
      <w:r w:rsidR="005A3117" w:rsidRPr="005A3117">
        <w:t>własność Inwestora.</w:t>
      </w:r>
      <w:r w:rsidR="002466EB">
        <w:t xml:space="preserve"> </w:t>
      </w:r>
    </w:p>
    <w:p w:rsidR="00395A5F" w:rsidRDefault="00395A5F" w:rsidP="00B05BAB"/>
    <w:p w:rsidR="007F63CE" w:rsidRPr="00DE12C4" w:rsidRDefault="007F63CE" w:rsidP="009E1246">
      <w:pPr>
        <w:pStyle w:val="Nagwek3"/>
        <w:numPr>
          <w:ilvl w:val="1"/>
          <w:numId w:val="2"/>
        </w:numPr>
      </w:pPr>
      <w:bookmarkStart w:id="15" w:name="_Toc448088941"/>
      <w:bookmarkStart w:id="16" w:name="_Toc456112935"/>
      <w:bookmarkStart w:id="17" w:name="_Toc7066221"/>
      <w:r w:rsidRPr="00DE12C4">
        <w:t>Inwestor</w:t>
      </w:r>
      <w:bookmarkEnd w:id="15"/>
      <w:bookmarkEnd w:id="16"/>
      <w:bookmarkEnd w:id="17"/>
    </w:p>
    <w:p w:rsidR="00DD65AF" w:rsidRDefault="00893A40" w:rsidP="00B05BAB">
      <w:pPr>
        <w:jc w:val="left"/>
      </w:pPr>
      <w:r>
        <w:t>Gmina Nawojowa</w:t>
      </w:r>
    </w:p>
    <w:p w:rsidR="00893A40" w:rsidRDefault="00893A40" w:rsidP="00B05BAB">
      <w:pPr>
        <w:jc w:val="left"/>
      </w:pPr>
      <w:r>
        <w:t>Ul. Ogrodowa 2</w:t>
      </w:r>
    </w:p>
    <w:p w:rsidR="00893A40" w:rsidRDefault="00893A40" w:rsidP="00B05BAB">
      <w:pPr>
        <w:jc w:val="left"/>
      </w:pPr>
      <w:r>
        <w:t>33-335 Nawojowa</w:t>
      </w:r>
    </w:p>
    <w:p w:rsidR="007F63CE" w:rsidRPr="00D1004E" w:rsidRDefault="007F63CE" w:rsidP="007F63CE">
      <w:pPr>
        <w:pStyle w:val="Nagwek2"/>
      </w:pPr>
      <w:bookmarkStart w:id="18" w:name="_Toc448088943"/>
      <w:bookmarkStart w:id="19" w:name="_Toc456112938"/>
      <w:bookmarkStart w:id="20" w:name="_Toc7066222"/>
      <w:r w:rsidRPr="00D1004E">
        <w:t>Istniejący stan zagospodarowania terenu</w:t>
      </w:r>
      <w:bookmarkEnd w:id="18"/>
      <w:bookmarkEnd w:id="19"/>
      <w:bookmarkEnd w:id="20"/>
    </w:p>
    <w:p w:rsidR="007F63CE" w:rsidRPr="00027524" w:rsidRDefault="007F63CE" w:rsidP="007F63CE">
      <w:pPr>
        <w:pStyle w:val="Nagwek3"/>
      </w:pPr>
    </w:p>
    <w:p w:rsidR="007F63CE" w:rsidRPr="00027524" w:rsidRDefault="007F63CE" w:rsidP="009E1246">
      <w:pPr>
        <w:pStyle w:val="Nagwek3"/>
        <w:numPr>
          <w:ilvl w:val="1"/>
          <w:numId w:val="2"/>
        </w:numPr>
      </w:pPr>
      <w:bookmarkStart w:id="21" w:name="_Toc448088944"/>
      <w:bookmarkStart w:id="22" w:name="_Toc456112939"/>
      <w:bookmarkStart w:id="23" w:name="_Toc7066223"/>
      <w:r w:rsidRPr="00027524">
        <w:t>Istniejące zagospodarowanie terenu</w:t>
      </w:r>
      <w:bookmarkEnd w:id="21"/>
      <w:bookmarkEnd w:id="22"/>
      <w:bookmarkEnd w:id="23"/>
    </w:p>
    <w:p w:rsidR="009E2C44" w:rsidRDefault="009E2C44" w:rsidP="009E2C44">
      <w:r>
        <w:t xml:space="preserve">Działki sąsiednie </w:t>
      </w:r>
      <w:r w:rsidR="00893A40">
        <w:t xml:space="preserve">to działki rolne, leśne, wodne oraz w niewielkim stopniu zabudowane </w:t>
      </w:r>
      <w:r w:rsidR="00B5513B">
        <w:t>zabudową</w:t>
      </w:r>
      <w:r w:rsidR="00893A40">
        <w:t xml:space="preserve"> mieszkalną</w:t>
      </w:r>
      <w:r>
        <w:t>.</w:t>
      </w:r>
    </w:p>
    <w:p w:rsidR="0045170E" w:rsidRPr="001526E8" w:rsidRDefault="009E2C44" w:rsidP="0045170E">
      <w:r>
        <w:t xml:space="preserve">Na odcinku objętym opracowaniem nawierzchnia jezdni </w:t>
      </w:r>
      <w:r w:rsidR="00893A40">
        <w:t xml:space="preserve">zniszczona z licznymi ubytkami konstrukcji. </w:t>
      </w:r>
      <w:r>
        <w:t xml:space="preserve">Obustronne pobocza o zmiennej szerokości. Całkowita długość odcinka objętego opracowaniem wynosi ok. </w:t>
      </w:r>
      <w:r w:rsidR="00893A40">
        <w:t>290mb</w:t>
      </w:r>
      <w:r>
        <w:t xml:space="preserve">. </w:t>
      </w:r>
      <w:r w:rsidR="0045170E" w:rsidRPr="001526E8">
        <w:t>Obszar objęty niniejszym opracowaniem nie jest wpisany do rejestru zabytków, nie podlega ochronie konserwatorskiej, nie występują w regionie tereny górnicze oraz nie jest położony w obszarze szczególnego zagrożenia powodzią.</w:t>
      </w:r>
    </w:p>
    <w:p w:rsidR="007F63CE" w:rsidRDefault="007F63CE" w:rsidP="007F63CE"/>
    <w:p w:rsidR="007F63CE" w:rsidRDefault="007F63CE" w:rsidP="009E1246">
      <w:pPr>
        <w:pStyle w:val="Nagwek3"/>
        <w:numPr>
          <w:ilvl w:val="1"/>
          <w:numId w:val="2"/>
        </w:numPr>
      </w:pPr>
      <w:bookmarkStart w:id="24" w:name="_Toc456112940"/>
      <w:bookmarkStart w:id="25" w:name="_Toc7066224"/>
      <w:r>
        <w:t>Ukształtowanie wysokościowe terenu</w:t>
      </w:r>
      <w:bookmarkEnd w:id="24"/>
      <w:bookmarkEnd w:id="25"/>
    </w:p>
    <w:p w:rsidR="009E2C44" w:rsidRDefault="009E2C44" w:rsidP="009E2C44">
      <w:pPr>
        <w:ind w:firstLine="360"/>
      </w:pPr>
      <w:r>
        <w:t xml:space="preserve">Rzędne terenu objętego zakresem, wahają się w granicach </w:t>
      </w:r>
      <w:r w:rsidR="00E82E26">
        <w:t>487 – 519 m n.p.m.</w:t>
      </w:r>
    </w:p>
    <w:p w:rsidR="007F63CE" w:rsidRDefault="007F63CE" w:rsidP="007F63CE"/>
    <w:p w:rsidR="007F63CE" w:rsidRPr="00794592" w:rsidRDefault="007F63CE" w:rsidP="009E1246">
      <w:pPr>
        <w:pStyle w:val="Nagwek3"/>
        <w:numPr>
          <w:ilvl w:val="1"/>
          <w:numId w:val="2"/>
        </w:numPr>
      </w:pPr>
      <w:bookmarkStart w:id="26" w:name="_Toc448088945"/>
      <w:bookmarkStart w:id="27" w:name="_Toc456112942"/>
      <w:bookmarkStart w:id="28" w:name="_Toc7066225"/>
      <w:r w:rsidRPr="00794592">
        <w:lastRenderedPageBreak/>
        <w:t>Istniejąca zieleń</w:t>
      </w:r>
      <w:bookmarkEnd w:id="26"/>
      <w:bookmarkEnd w:id="27"/>
      <w:bookmarkEnd w:id="28"/>
    </w:p>
    <w:p w:rsidR="007F63CE" w:rsidRDefault="001E1322" w:rsidP="007F63CE">
      <w:r>
        <w:t>W ramach inwestycji nie przewiduje się wycinki drzew czy</w:t>
      </w:r>
      <w:r w:rsidR="00E450BC">
        <w:t xml:space="preserve"> krzew</w:t>
      </w:r>
      <w:r>
        <w:t>ów. Pozostałe tereny zielone porośnięte</w:t>
      </w:r>
      <w:r w:rsidR="00E450BC">
        <w:t xml:space="preserve"> trawą</w:t>
      </w:r>
      <w:r>
        <w:t>.</w:t>
      </w:r>
    </w:p>
    <w:p w:rsidR="007F63CE" w:rsidRDefault="007F63CE" w:rsidP="009E1246">
      <w:pPr>
        <w:pStyle w:val="Nagwek3"/>
        <w:numPr>
          <w:ilvl w:val="1"/>
          <w:numId w:val="2"/>
        </w:numPr>
      </w:pPr>
      <w:bookmarkStart w:id="29" w:name="_Toc448088946"/>
      <w:bookmarkStart w:id="30" w:name="_Toc456112943"/>
      <w:bookmarkStart w:id="31" w:name="_Toc7066226"/>
      <w:r w:rsidRPr="00794592">
        <w:t>Obiekty i urządzenia stałe</w:t>
      </w:r>
      <w:bookmarkEnd w:id="29"/>
      <w:bookmarkEnd w:id="30"/>
      <w:bookmarkEnd w:id="31"/>
    </w:p>
    <w:p w:rsidR="00B02585" w:rsidRPr="00794592" w:rsidRDefault="00B02585" w:rsidP="00B02585">
      <w:r w:rsidRPr="00794592">
        <w:t>Na terenie inwestycji znajdują się następujące obiekty i urządzenia stałe:</w:t>
      </w:r>
    </w:p>
    <w:p w:rsidR="00B02585" w:rsidRDefault="00B02585" w:rsidP="00B02585">
      <w:r w:rsidRPr="00794592">
        <w:t>- przepusty</w:t>
      </w:r>
      <w:r w:rsidR="00547019">
        <w:t xml:space="preserve"> (odprowadzające wodę z przedmiotowego odcinka drogi).</w:t>
      </w:r>
    </w:p>
    <w:p w:rsidR="001E2C62" w:rsidRPr="001E2C62" w:rsidRDefault="001E2C62" w:rsidP="001E2C62">
      <w:pPr>
        <w:rPr>
          <w:lang w:eastAsia="pl-PL"/>
        </w:rPr>
      </w:pPr>
    </w:p>
    <w:p w:rsidR="007F63CE" w:rsidRPr="00BA0090" w:rsidRDefault="007F63CE" w:rsidP="009E1246">
      <w:pPr>
        <w:pStyle w:val="Nagwek3"/>
        <w:numPr>
          <w:ilvl w:val="1"/>
          <w:numId w:val="2"/>
        </w:numPr>
      </w:pPr>
      <w:bookmarkStart w:id="32" w:name="_Toc448088947"/>
      <w:bookmarkStart w:id="33" w:name="_Toc456112944"/>
      <w:bookmarkStart w:id="34" w:name="_Toc7066227"/>
      <w:r w:rsidRPr="00BA0090">
        <w:t>Istniejące uzbrojenie terenu</w:t>
      </w:r>
      <w:bookmarkEnd w:id="32"/>
      <w:bookmarkEnd w:id="33"/>
      <w:bookmarkEnd w:id="34"/>
      <w:r w:rsidRPr="00BA0090">
        <w:t xml:space="preserve"> </w:t>
      </w:r>
    </w:p>
    <w:p w:rsidR="00B02585" w:rsidRDefault="00B02585" w:rsidP="00B5513B">
      <w:r w:rsidRPr="00027524">
        <w:t xml:space="preserve">Na terenie objętym opracowaniem </w:t>
      </w:r>
      <w:r w:rsidR="00B5513B">
        <w:t xml:space="preserve">nie </w:t>
      </w:r>
      <w:r w:rsidRPr="00027524">
        <w:t>występuje</w:t>
      </w:r>
      <w:r>
        <w:t xml:space="preserve"> kolidujące</w:t>
      </w:r>
      <w:r w:rsidRPr="00027524">
        <w:t xml:space="preserve"> uzbrojenie </w:t>
      </w:r>
      <w:r>
        <w:t xml:space="preserve">w postaci </w:t>
      </w:r>
    </w:p>
    <w:p w:rsidR="007F63CE" w:rsidRDefault="007F63CE" w:rsidP="007F63CE">
      <w:pPr>
        <w:pStyle w:val="Nagwek2"/>
      </w:pPr>
      <w:bookmarkStart w:id="35" w:name="_Toc448088950"/>
      <w:bookmarkStart w:id="36" w:name="_Toc456112946"/>
      <w:bookmarkStart w:id="37" w:name="_Toc7066228"/>
      <w:r w:rsidRPr="00A74DA4">
        <w:t>Projektowane zagospodarowanie terenu</w:t>
      </w:r>
      <w:bookmarkEnd w:id="35"/>
      <w:bookmarkEnd w:id="36"/>
      <w:bookmarkEnd w:id="37"/>
    </w:p>
    <w:p w:rsidR="007F63CE" w:rsidRDefault="007F63CE" w:rsidP="009E1246">
      <w:pPr>
        <w:pStyle w:val="Nagwek3"/>
        <w:numPr>
          <w:ilvl w:val="1"/>
          <w:numId w:val="2"/>
        </w:numPr>
      </w:pPr>
      <w:bookmarkStart w:id="38" w:name="_Toc456112947"/>
      <w:bookmarkStart w:id="39" w:name="_Toc7066229"/>
      <w:bookmarkStart w:id="40" w:name="_Toc448088951"/>
      <w:r>
        <w:t>Charakterystyka projektowanej drogi</w:t>
      </w:r>
      <w:bookmarkEnd w:id="38"/>
      <w:bookmarkEnd w:id="39"/>
    </w:p>
    <w:p w:rsidR="009772D1" w:rsidRPr="006D2C38" w:rsidRDefault="009772D1" w:rsidP="009772D1">
      <w:r>
        <w:t>Przedmiotem inwestycji jest p</w:t>
      </w:r>
      <w:r w:rsidRPr="006D2C38">
        <w:t xml:space="preserve">rzebudowa </w:t>
      </w:r>
      <w:r>
        <w:t>korpusu drogowego drogi wewnętrznej w m. Homrzyska, na dz. nr 740, 840, 839. Inwestycje podzielono na dwa etapy: ETAP I KM 0+000,00 do KM 0+250,00 oraz ETAP II KM 0+310,00 + 0+350,00.</w:t>
      </w:r>
    </w:p>
    <w:p w:rsidR="009772D1" w:rsidRPr="00DE12C4" w:rsidRDefault="009772D1" w:rsidP="009772D1">
      <w:r>
        <w:t>Planowana inwestycja</w:t>
      </w:r>
      <w:r w:rsidRPr="00DE12C4">
        <w:t xml:space="preserve"> ma </w:t>
      </w:r>
      <w:r>
        <w:t>za zadanie przywrócenie właściwych parametrów drogi wewnętrznej (gminnej) oraz poprawić bezpieczeństwo uczestników ruchu drogowego.</w:t>
      </w:r>
    </w:p>
    <w:p w:rsidR="009772D1" w:rsidRPr="00DE12C4" w:rsidRDefault="009772D1" w:rsidP="00B85AA8"/>
    <w:p w:rsidR="00972EAD" w:rsidRDefault="00972EAD" w:rsidP="00972EAD">
      <w:pPr>
        <w:pStyle w:val="Nagwek3"/>
        <w:numPr>
          <w:ilvl w:val="1"/>
          <w:numId w:val="2"/>
        </w:numPr>
      </w:pPr>
      <w:bookmarkStart w:id="41" w:name="_Toc7066230"/>
      <w:r>
        <w:t>Parametry techniczne drogi</w:t>
      </w:r>
      <w:bookmarkEnd w:id="41"/>
    </w:p>
    <w:p w:rsidR="00B02585" w:rsidRPr="00F6536F" w:rsidRDefault="00B02585" w:rsidP="00B02585">
      <w:r w:rsidRPr="00F6536F">
        <w:t xml:space="preserve">- nawierzchnia: </w:t>
      </w:r>
      <w:r w:rsidR="00B5513B">
        <w:t>z kruszywa</w:t>
      </w:r>
      <w:r w:rsidRPr="00F6536F">
        <w:t xml:space="preserve"> (</w:t>
      </w:r>
      <w:r w:rsidR="00B5513B">
        <w:t>niezwiązana</w:t>
      </w:r>
      <w:r w:rsidRPr="00F6536F">
        <w:t>)</w:t>
      </w:r>
    </w:p>
    <w:p w:rsidR="00B02585" w:rsidRDefault="00B02585" w:rsidP="00B02585">
      <w:r>
        <w:t xml:space="preserve">- szerokość </w:t>
      </w:r>
      <w:r w:rsidR="00B5513B">
        <w:t>jezdni 3,00m</w:t>
      </w:r>
    </w:p>
    <w:p w:rsidR="00B02585" w:rsidRDefault="00B02585" w:rsidP="00B02585">
      <w:r>
        <w:t xml:space="preserve">- szerokość </w:t>
      </w:r>
      <w:r w:rsidR="00B5513B">
        <w:t>poboczy 0,50m.</w:t>
      </w:r>
    </w:p>
    <w:p w:rsidR="00B02585" w:rsidRDefault="00B02585" w:rsidP="00B02585">
      <w:r>
        <w:t xml:space="preserve">- pochylenie poprzeczne jezdni: </w:t>
      </w:r>
      <w:r w:rsidR="00B5513B">
        <w:t>3,0%</w:t>
      </w:r>
    </w:p>
    <w:p w:rsidR="00232EAB" w:rsidRDefault="00232EAB" w:rsidP="00232EAB"/>
    <w:p w:rsidR="00232EAB" w:rsidRDefault="00232EAB" w:rsidP="00232EAB">
      <w:pPr>
        <w:pStyle w:val="Nagwek3"/>
        <w:numPr>
          <w:ilvl w:val="1"/>
          <w:numId w:val="27"/>
        </w:numPr>
      </w:pPr>
      <w:bookmarkStart w:id="42" w:name="_Toc7066231"/>
      <w:r w:rsidRPr="00BC17C9">
        <w:t>Zakres robót rozbiórkowych</w:t>
      </w:r>
      <w:bookmarkEnd w:id="42"/>
    </w:p>
    <w:p w:rsidR="0045170E" w:rsidRDefault="0045170E" w:rsidP="0045170E">
      <w:r>
        <w:t>Zakres prac rozbiórkowych obejmuje:</w:t>
      </w:r>
    </w:p>
    <w:p w:rsidR="0045170E" w:rsidRDefault="0045170E" w:rsidP="0045170E">
      <w:r>
        <w:t xml:space="preserve">- Rozebranie nawierzchni na drodze </w:t>
      </w:r>
    </w:p>
    <w:p w:rsidR="0054257E" w:rsidRPr="003A6846" w:rsidRDefault="0054257E" w:rsidP="0054257E">
      <w:r w:rsidRPr="003A6846">
        <w:t>Roboty rozbiórkowe będą prowadzone mechanicznie i ręcznie. Można je wykonywać przy użyciu sprzętu</w:t>
      </w:r>
      <w:r>
        <w:t xml:space="preserve"> </w:t>
      </w:r>
      <w:r w:rsidRPr="003A6846">
        <w:t>będącego własnością wykonawcy lub wynajętego do wykonania robót, który ma być utrzymywany w dobrym</w:t>
      </w:r>
      <w:r>
        <w:t xml:space="preserve"> </w:t>
      </w:r>
      <w:r w:rsidRPr="003A6846">
        <w:t>stanie i gotowości do pracy. Sprzęt powinien być zgodny z normami ochrony środowiska i przepisami</w:t>
      </w:r>
      <w:r>
        <w:t xml:space="preserve"> </w:t>
      </w:r>
      <w:r w:rsidRPr="003A6846">
        <w:t>dotyczącymi jego użytkowania i na tej podstawie zaakceptowany przez Inspektora Nadzoru.</w:t>
      </w:r>
    </w:p>
    <w:p w:rsidR="0054257E" w:rsidRDefault="0054257E" w:rsidP="0054257E">
      <w:r w:rsidRPr="001E2A58">
        <w:t>Sprzęt użyty do rozbiórki musi być sprawny. Rozbiórkę elementów betonowych można przeprowadzać przy pomocy sprzętu mechanicznego – młotów pneumatycznych z wymiennymi ostrzami.</w:t>
      </w:r>
    </w:p>
    <w:p w:rsidR="0054257E" w:rsidRPr="001E2A58" w:rsidRDefault="0054257E" w:rsidP="0054257E">
      <w:r w:rsidRPr="003A6846">
        <w:t>Po zakończeniu prowadzenia robót rozbiórkowych, usunąć pozostałości i oczyścić teren. Materiały</w:t>
      </w:r>
      <w:r>
        <w:t xml:space="preserve"> </w:t>
      </w:r>
      <w:r w:rsidRPr="003A6846">
        <w:t>pochodzące z rozbiórki należy przewieźć transportem samochodowym w miejsce uzgodnione z</w:t>
      </w:r>
      <w:r>
        <w:t xml:space="preserve"> </w:t>
      </w:r>
      <w:r w:rsidRPr="003A6846">
        <w:t>Zamawiającym. Nieprzydatne materiały z rozbiórki stanowią własność Wykonawcy. Oceny przydatności</w:t>
      </w:r>
      <w:r>
        <w:t xml:space="preserve"> </w:t>
      </w:r>
      <w:r w:rsidRPr="003A6846">
        <w:t>materiału dokona Inwestor (Inspektor Nadzoru). Wykonawca przedstawi Inspektorowi Nadzoru do akceptacji</w:t>
      </w:r>
      <w:r>
        <w:t xml:space="preserve"> </w:t>
      </w:r>
      <w:r w:rsidRPr="003A6846">
        <w:t>projekt technologiczny rozbiórki, projekt organizacji i harmonogram robót uwzględniający wszystkie warunki w</w:t>
      </w:r>
      <w:r>
        <w:t xml:space="preserve"> </w:t>
      </w:r>
      <w:r w:rsidRPr="003A6846">
        <w:t>jakich będą wykonywane roboty.</w:t>
      </w:r>
    </w:p>
    <w:p w:rsidR="0054257E" w:rsidRDefault="0054257E" w:rsidP="0054257E">
      <w:pPr>
        <w:rPr>
          <w:rFonts w:cs="Arial"/>
        </w:rPr>
      </w:pPr>
      <w:r w:rsidRPr="00C41089">
        <w:rPr>
          <w:rFonts w:cs="Arial"/>
        </w:rPr>
        <w:t xml:space="preserve">Wszystkie urządzenia  mechaniczne muszą być zabezpieczone przed wyciekiem substancji ropopochodnych do gruntu oraz otwartych wód przepływowych. Niedopuszczalne jest, aby materiały z rozbiórki mogły dostawać się do otwartych wód przepływowych. W szczególności dotyczy to mas </w:t>
      </w:r>
      <w:r>
        <w:rPr>
          <w:rFonts w:cs="Arial"/>
        </w:rPr>
        <w:t>asfaltowych.</w:t>
      </w:r>
    </w:p>
    <w:p w:rsidR="00B0242B" w:rsidRDefault="00B0242B" w:rsidP="00232EAB">
      <w:pPr>
        <w:rPr>
          <w:rFonts w:cs="Arial"/>
        </w:rPr>
      </w:pPr>
    </w:p>
    <w:p w:rsidR="00232EAB" w:rsidRDefault="00232EAB" w:rsidP="00232EAB">
      <w:pPr>
        <w:pStyle w:val="Nagwek3"/>
        <w:numPr>
          <w:ilvl w:val="1"/>
          <w:numId w:val="2"/>
        </w:numPr>
      </w:pPr>
      <w:bookmarkStart w:id="43" w:name="_Toc7066232"/>
      <w:r>
        <w:lastRenderedPageBreak/>
        <w:t>Projektowane zagospodarowanie terenu</w:t>
      </w:r>
      <w:bookmarkEnd w:id="43"/>
    </w:p>
    <w:p w:rsidR="0054257E" w:rsidRDefault="0054257E" w:rsidP="0054257E">
      <w:r w:rsidRPr="00C41089">
        <w:t xml:space="preserve">Projektowane elementy drogowe zlokalizowane są w obrębie </w:t>
      </w:r>
      <w:r w:rsidR="00B5513B">
        <w:t>działek Inwestora</w:t>
      </w:r>
      <w:r w:rsidRPr="00F046C1">
        <w:t xml:space="preserve">. </w:t>
      </w:r>
      <w:r>
        <w:t>D</w:t>
      </w:r>
      <w:r w:rsidRPr="00F046C1">
        <w:t xml:space="preserve">roga jest drogą </w:t>
      </w:r>
      <w:r w:rsidR="00B5513B">
        <w:t>gminną wewnętrzną</w:t>
      </w:r>
      <w:r w:rsidR="009772D1">
        <w:t>. Inwestycje podzielono na dwa etapy: ETAP I KM 0+000,00 do KM 0+250,00 oraz ETAP II KM 0+310,00 + 0+350,00.</w:t>
      </w:r>
    </w:p>
    <w:p w:rsidR="0054257E" w:rsidRPr="006D5E15" w:rsidRDefault="0054257E" w:rsidP="0054257E">
      <w:pPr>
        <w:rPr>
          <w:u w:val="single"/>
          <w:lang w:eastAsia="pl-PL"/>
        </w:rPr>
      </w:pPr>
      <w:r>
        <w:rPr>
          <w:u w:val="single"/>
          <w:lang w:eastAsia="pl-PL"/>
        </w:rPr>
        <w:t>Przebudowa drogi</w:t>
      </w:r>
    </w:p>
    <w:p w:rsidR="0054257E" w:rsidRDefault="0054257E" w:rsidP="0054257E">
      <w:pPr>
        <w:rPr>
          <w:lang w:eastAsia="pl-PL"/>
        </w:rPr>
      </w:pPr>
      <w:r>
        <w:rPr>
          <w:lang w:eastAsia="pl-PL"/>
        </w:rPr>
        <w:tab/>
        <w:t xml:space="preserve">Zaprojektowano korytowanie dla </w:t>
      </w:r>
      <w:r w:rsidR="0018328A">
        <w:rPr>
          <w:lang w:eastAsia="pl-PL"/>
        </w:rPr>
        <w:t>wykonania nowej nawierzchni jezdni i poboczy drogi</w:t>
      </w:r>
      <w:r>
        <w:rPr>
          <w:lang w:eastAsia="pl-PL"/>
        </w:rPr>
        <w:t>. Nawierzchnia jezdni z</w:t>
      </w:r>
      <w:r w:rsidR="0018328A">
        <w:rPr>
          <w:lang w:eastAsia="pl-PL"/>
        </w:rPr>
        <w:t xml:space="preserve"> kruszywa 8/31,5mm</w:t>
      </w:r>
      <w:r>
        <w:rPr>
          <w:lang w:eastAsia="pl-PL"/>
        </w:rPr>
        <w:t xml:space="preserve"> na podbudowie.</w:t>
      </w:r>
    </w:p>
    <w:p w:rsidR="0054257E" w:rsidRDefault="0054257E" w:rsidP="0054257E">
      <w:pPr>
        <w:pStyle w:val="Akapitzlist"/>
        <w:numPr>
          <w:ilvl w:val="0"/>
          <w:numId w:val="5"/>
        </w:numPr>
        <w:rPr>
          <w:lang w:eastAsia="pl-PL"/>
        </w:rPr>
      </w:pPr>
      <w:r>
        <w:rPr>
          <w:lang w:eastAsia="pl-PL"/>
        </w:rPr>
        <w:t>Przebudowa i budowa zjazdów</w:t>
      </w:r>
    </w:p>
    <w:p w:rsidR="0054257E" w:rsidRDefault="00B5513B" w:rsidP="0054257E">
      <w:pPr>
        <w:rPr>
          <w:lang w:eastAsia="pl-PL"/>
        </w:rPr>
      </w:pPr>
      <w:r>
        <w:rPr>
          <w:lang w:eastAsia="pl-PL"/>
        </w:rPr>
        <w:t>W obrębie Inwestycji nie przewiduje się przebudowy i budowy zjazdów</w:t>
      </w:r>
    </w:p>
    <w:p w:rsidR="0054257E" w:rsidRDefault="0054257E" w:rsidP="0054257E">
      <w:pPr>
        <w:pStyle w:val="Akapitzlist"/>
        <w:numPr>
          <w:ilvl w:val="0"/>
          <w:numId w:val="5"/>
        </w:numPr>
        <w:rPr>
          <w:lang w:eastAsia="pl-PL"/>
        </w:rPr>
      </w:pPr>
      <w:r>
        <w:rPr>
          <w:lang w:eastAsia="pl-PL"/>
        </w:rPr>
        <w:t>Skrzyżowania</w:t>
      </w:r>
    </w:p>
    <w:p w:rsidR="0054257E" w:rsidRDefault="0054257E" w:rsidP="0054257E">
      <w:pPr>
        <w:ind w:firstLine="360"/>
        <w:rPr>
          <w:lang w:eastAsia="pl-PL"/>
        </w:rPr>
      </w:pPr>
      <w:r>
        <w:rPr>
          <w:lang w:eastAsia="pl-PL"/>
        </w:rPr>
        <w:t>Na odcinku objętym opracowaniem występują</w:t>
      </w:r>
      <w:r w:rsidR="00B5513B">
        <w:rPr>
          <w:lang w:eastAsia="pl-PL"/>
        </w:rPr>
        <w:t xml:space="preserve"> skrzyżowania z drogami publicznymi</w:t>
      </w:r>
    </w:p>
    <w:p w:rsidR="0054257E" w:rsidRDefault="0054257E" w:rsidP="0054257E">
      <w:pPr>
        <w:pStyle w:val="Akapitzlist"/>
        <w:numPr>
          <w:ilvl w:val="0"/>
          <w:numId w:val="5"/>
        </w:numPr>
        <w:rPr>
          <w:lang w:eastAsia="pl-PL"/>
        </w:rPr>
      </w:pPr>
      <w:r>
        <w:rPr>
          <w:lang w:eastAsia="pl-PL"/>
        </w:rPr>
        <w:t>Przebudowa/rozbiórka ogrodzeń</w:t>
      </w:r>
    </w:p>
    <w:p w:rsidR="0054257E" w:rsidRDefault="0054257E" w:rsidP="0054257E">
      <w:r>
        <w:rPr>
          <w:lang w:eastAsia="pl-PL"/>
        </w:rPr>
        <w:t>W związku z planowaną inwestycją nie ma konieczności przebudowy ogrodzeń.</w:t>
      </w:r>
    </w:p>
    <w:p w:rsidR="0054257E" w:rsidRDefault="0054257E" w:rsidP="0054257E">
      <w:pPr>
        <w:pStyle w:val="Akapitzlist"/>
        <w:numPr>
          <w:ilvl w:val="0"/>
          <w:numId w:val="6"/>
        </w:numPr>
      </w:pPr>
      <w:r>
        <w:t>Wykonanie skarp</w:t>
      </w:r>
    </w:p>
    <w:p w:rsidR="00E76D3E" w:rsidRDefault="0054257E" w:rsidP="00E76D3E">
      <w:r>
        <w:t xml:space="preserve">Projektowane skarpy posiadają nachylenie 1:1,5. Po wykonaniu skarp należy wykonać humusowanie i obsianie trawą. Pozostałe skarpy gdzie występuje nachylenie większe od 1:1,5 zastosowano odcinkowe umocnienie koszami </w:t>
      </w:r>
      <w:r w:rsidR="00B5513B">
        <w:t>gabionowymi</w:t>
      </w:r>
      <w:r>
        <w:t>.</w:t>
      </w:r>
      <w:r w:rsidR="00E76D3E">
        <w:t xml:space="preserve"> Wykonanie umocnień skarp </w:t>
      </w:r>
      <w:r w:rsidR="00B5513B">
        <w:t xml:space="preserve">koszami gabionowymi </w:t>
      </w:r>
      <w:r w:rsidR="00E76D3E">
        <w:t xml:space="preserve">na odcinku od km </w:t>
      </w:r>
      <w:r w:rsidR="00B5513B">
        <w:t>0+310,00 do 0+350,00</w:t>
      </w:r>
      <w:r w:rsidR="00E76D3E">
        <w:t>.</w:t>
      </w:r>
    </w:p>
    <w:p w:rsidR="0054257E" w:rsidRDefault="0054257E" w:rsidP="0054257E"/>
    <w:p w:rsidR="00972EAD" w:rsidRDefault="00972EAD" w:rsidP="00972EAD">
      <w:pPr>
        <w:pStyle w:val="Nagwek3"/>
        <w:numPr>
          <w:ilvl w:val="1"/>
          <w:numId w:val="2"/>
        </w:numPr>
      </w:pPr>
      <w:bookmarkStart w:id="44" w:name="_Toc7066233"/>
      <w:r>
        <w:t>Rozwiązania sytuacyjne</w:t>
      </w:r>
      <w:bookmarkEnd w:id="44"/>
    </w:p>
    <w:p w:rsidR="00F7205C" w:rsidRDefault="00B5513B" w:rsidP="00F7205C">
      <w:r>
        <w:t xml:space="preserve">Przebieg sytuacyjny </w:t>
      </w:r>
    </w:p>
    <w:p w:rsidR="00972EAD" w:rsidRDefault="00972EAD" w:rsidP="00972EAD"/>
    <w:p w:rsidR="00972EAD" w:rsidRPr="009A1F75" w:rsidRDefault="00972EAD" w:rsidP="00972EAD">
      <w:pPr>
        <w:pStyle w:val="Nagwek3"/>
        <w:numPr>
          <w:ilvl w:val="1"/>
          <w:numId w:val="2"/>
        </w:numPr>
      </w:pPr>
      <w:bookmarkStart w:id="45" w:name="_Toc7066234"/>
      <w:r w:rsidRPr="009A1F75">
        <w:t>Rozwiązania wysokościowe</w:t>
      </w:r>
      <w:bookmarkEnd w:id="45"/>
    </w:p>
    <w:p w:rsidR="00F7205C" w:rsidRPr="001534E4" w:rsidRDefault="00F7205C" w:rsidP="00F7205C">
      <w:r w:rsidRPr="001534E4">
        <w:t xml:space="preserve">Niweleta </w:t>
      </w:r>
      <w:r>
        <w:t xml:space="preserve">drogi </w:t>
      </w:r>
      <w:r w:rsidRPr="001534E4">
        <w:t xml:space="preserve">posiada spadki podłużne o wartościach </w:t>
      </w:r>
      <w:r>
        <w:t>do 2,73</w:t>
      </w:r>
      <w:r w:rsidRPr="001534E4">
        <w:t xml:space="preserve">%. </w:t>
      </w:r>
      <w:r>
        <w:t>W ramach przebudowy drogi nie przewiduje się zm</w:t>
      </w:r>
      <w:r w:rsidRPr="001534E4">
        <w:t>ian w przebiegu drogi w profilu podłużnym w stosunku do profilu istniejącego</w:t>
      </w:r>
      <w:r>
        <w:t>. Ewentualne zmiany</w:t>
      </w:r>
      <w:r w:rsidRPr="001534E4">
        <w:t xml:space="preserve"> wynikają z przyjętej technologii przebudowy nawierzchni i sposobu wzmocnienia istniejącej nawierzchni i nie zmieniają parametrów geometrycznych trasy w sposób istotny, natomiast umożliwiają właściwe odprowa</w:t>
      </w:r>
      <w:r>
        <w:t>dzenie wód deszczowych z jezdni i ciągów do projektowanych elementów odwadniających.</w:t>
      </w:r>
    </w:p>
    <w:p w:rsidR="00F7205C" w:rsidRPr="000709F8" w:rsidRDefault="00F7205C" w:rsidP="00F7205C">
      <w:r w:rsidRPr="001534E4">
        <w:t xml:space="preserve">Przebieg wysokościowy </w:t>
      </w:r>
      <w:r>
        <w:t>chodnika</w:t>
      </w:r>
      <w:r w:rsidRPr="001534E4">
        <w:t xml:space="preserve"> nawiązano do </w:t>
      </w:r>
      <w:r>
        <w:t>krawędzi</w:t>
      </w:r>
      <w:r w:rsidRPr="001534E4">
        <w:t xml:space="preserve"> jezdni drogi powiatowej. </w:t>
      </w:r>
      <w:r w:rsidRPr="000709F8">
        <w:t xml:space="preserve">Spadek poprzeczny jezdni </w:t>
      </w:r>
      <w:r>
        <w:t>zgodny z istniejącym spadkiem krawędzi drogi powiatowej</w:t>
      </w:r>
      <w:r w:rsidRPr="000709F8">
        <w:t>.</w:t>
      </w:r>
      <w:r>
        <w:t xml:space="preserve"> </w:t>
      </w:r>
    </w:p>
    <w:p w:rsidR="00F7205C" w:rsidRDefault="00F7205C" w:rsidP="00F7205C">
      <w:r w:rsidRPr="000709F8">
        <w:t>Projektowana niweleta nie zmieni w znaczący sposób ukształtowania zjazdów i dojazdów do prywatnych posesji usytuowanych poza liniami rozgraniczającymi pasa drogowego.</w:t>
      </w:r>
    </w:p>
    <w:p w:rsidR="00705396" w:rsidRDefault="00705396" w:rsidP="00972EAD">
      <w:pPr>
        <w:rPr>
          <w:rFonts w:ascii="Calibri" w:hAnsi="Calibri"/>
        </w:rPr>
      </w:pPr>
    </w:p>
    <w:p w:rsidR="00972EAD" w:rsidRDefault="00972EAD" w:rsidP="00972EAD">
      <w:pPr>
        <w:pStyle w:val="Nagwek3"/>
        <w:numPr>
          <w:ilvl w:val="1"/>
          <w:numId w:val="2"/>
        </w:numPr>
      </w:pPr>
      <w:bookmarkStart w:id="46" w:name="_Toc7066235"/>
      <w:r>
        <w:t>Konstrukcja projektowanej nawierzchni</w:t>
      </w:r>
      <w:bookmarkEnd w:id="46"/>
    </w:p>
    <w:p w:rsidR="00F7205C" w:rsidRDefault="00F7205C" w:rsidP="00F7205C">
      <w:pPr>
        <w:ind w:left="360" w:firstLine="0"/>
      </w:pPr>
      <w:r>
        <w:t>- konstrukcja poszerzenia jezdni:</w:t>
      </w:r>
    </w:p>
    <w:p w:rsidR="00F7205C" w:rsidRDefault="00B82415" w:rsidP="00F7205C">
      <w:pPr>
        <w:pStyle w:val="Akapitzlist"/>
        <w:numPr>
          <w:ilvl w:val="0"/>
          <w:numId w:val="6"/>
        </w:numPr>
      </w:pPr>
      <w:r>
        <w:t>10</w:t>
      </w:r>
      <w:r w:rsidR="00F7205C">
        <w:t xml:space="preserve"> cm – </w:t>
      </w:r>
      <w:r>
        <w:t>w-wa nawierzchni z kruszywa 8/31,5mm</w:t>
      </w:r>
    </w:p>
    <w:p w:rsidR="00F7205C" w:rsidRDefault="00B82415" w:rsidP="00F7205C">
      <w:pPr>
        <w:pStyle w:val="Akapitzlist"/>
        <w:numPr>
          <w:ilvl w:val="0"/>
          <w:numId w:val="6"/>
        </w:numPr>
      </w:pPr>
      <w:r>
        <w:t>20</w:t>
      </w:r>
      <w:r w:rsidR="00F7205C">
        <w:t xml:space="preserve"> cm – w-wa </w:t>
      </w:r>
      <w:r>
        <w:t>podbudowy</w:t>
      </w:r>
      <w:r w:rsidR="00F7205C">
        <w:t xml:space="preserve"> z mieszanki niezwiązanej lub gruntu niewysadzinowego (naturalnego lub antropologicznego) o CBR &gt; 35%</w:t>
      </w:r>
    </w:p>
    <w:p w:rsidR="00F7205C" w:rsidRPr="00845139" w:rsidRDefault="00F7205C" w:rsidP="00F7205C">
      <w:pPr>
        <w:pStyle w:val="Akapitzlist"/>
        <w:numPr>
          <w:ilvl w:val="0"/>
          <w:numId w:val="6"/>
        </w:numPr>
      </w:pPr>
      <w:r>
        <w:t>Zagęszczone podłoże G1 E</w:t>
      </w:r>
      <w:r w:rsidRPr="005B6353">
        <w:rPr>
          <w:vertAlign w:val="subscript"/>
        </w:rPr>
        <w:t>2</w:t>
      </w:r>
      <w:r>
        <w:rPr>
          <w:rFonts w:cstheme="minorHAnsi"/>
        </w:rPr>
        <w:t>≥50MPa</w:t>
      </w:r>
    </w:p>
    <w:p w:rsidR="00F7205C" w:rsidRDefault="00F7205C" w:rsidP="00F7205C">
      <w:pPr>
        <w:ind w:left="360" w:firstLine="0"/>
      </w:pPr>
      <w:r>
        <w:t xml:space="preserve">- konstrukcja </w:t>
      </w:r>
      <w:r w:rsidR="00F0161C">
        <w:t>poboczy</w:t>
      </w:r>
    </w:p>
    <w:p w:rsidR="00F7205C" w:rsidRDefault="00F0161C" w:rsidP="00F7205C">
      <w:pPr>
        <w:pStyle w:val="Akapitzlist"/>
        <w:numPr>
          <w:ilvl w:val="0"/>
          <w:numId w:val="6"/>
        </w:numPr>
      </w:pPr>
      <w:r>
        <w:t>10</w:t>
      </w:r>
      <w:r w:rsidR="00F7205C">
        <w:t xml:space="preserve"> cm – tłuczeń kamienny klinowany klińcem</w:t>
      </w:r>
    </w:p>
    <w:p w:rsidR="00B82415" w:rsidRDefault="00B82415" w:rsidP="00B82415">
      <w:pPr>
        <w:pStyle w:val="Akapitzlist"/>
        <w:ind w:firstLine="0"/>
      </w:pPr>
    </w:p>
    <w:p w:rsidR="00972EAD" w:rsidRDefault="00972EAD" w:rsidP="00972EAD">
      <w:pPr>
        <w:pStyle w:val="Nagwek3"/>
        <w:numPr>
          <w:ilvl w:val="1"/>
          <w:numId w:val="2"/>
        </w:numPr>
      </w:pPr>
      <w:bookmarkStart w:id="47" w:name="_Toc7066236"/>
      <w:r>
        <w:t>Odwodnienie drogowe</w:t>
      </w:r>
      <w:bookmarkEnd w:id="47"/>
    </w:p>
    <w:p w:rsidR="00F7205C" w:rsidRPr="00BB12E9" w:rsidRDefault="00F7205C" w:rsidP="00F7205C">
      <w:pPr>
        <w:rPr>
          <w:lang w:eastAsia="pl-PL"/>
        </w:rPr>
      </w:pPr>
      <w:r w:rsidRPr="00320A17">
        <w:rPr>
          <w:lang w:eastAsia="pl-PL"/>
        </w:rPr>
        <w:t xml:space="preserve">Wody opadowe z przebudowywanej drogi będą odprowadzane przez </w:t>
      </w:r>
      <w:r w:rsidRPr="00BB12E9">
        <w:rPr>
          <w:lang w:eastAsia="pl-PL"/>
        </w:rPr>
        <w:t>zastosowanie odpowiednich spadków podłużnych i poprzecznych nawierzchni do</w:t>
      </w:r>
      <w:r>
        <w:rPr>
          <w:lang w:eastAsia="pl-PL"/>
        </w:rPr>
        <w:t xml:space="preserve"> </w:t>
      </w:r>
      <w:r w:rsidR="00B5513B">
        <w:rPr>
          <w:lang w:eastAsia="pl-PL"/>
        </w:rPr>
        <w:t xml:space="preserve">istniejących </w:t>
      </w:r>
      <w:r w:rsidR="005F7F21">
        <w:rPr>
          <w:lang w:eastAsia="pl-PL"/>
        </w:rPr>
        <w:t xml:space="preserve">wyprofilowanych i odmulonych rowów przy drodze, a następnie do istniejących </w:t>
      </w:r>
      <w:r>
        <w:rPr>
          <w:lang w:eastAsia="pl-PL"/>
        </w:rPr>
        <w:t>odbiorników wód</w:t>
      </w:r>
      <w:r w:rsidR="00B5513B">
        <w:rPr>
          <w:lang w:eastAsia="pl-PL"/>
        </w:rPr>
        <w:t xml:space="preserve"> (przepusty pod drogą w km 0+30,00 </w:t>
      </w:r>
      <w:r w:rsidR="00B5513B">
        <w:rPr>
          <w:lang w:eastAsia="pl-PL"/>
        </w:rPr>
        <w:lastRenderedPageBreak/>
        <w:t>oraz w km 0+178,00. Przepusty</w:t>
      </w:r>
      <w:r w:rsidRPr="00BB12E9">
        <w:rPr>
          <w:lang w:eastAsia="pl-PL"/>
        </w:rPr>
        <w:t xml:space="preserve"> </w:t>
      </w:r>
      <w:r>
        <w:rPr>
          <w:lang w:eastAsia="pl-PL"/>
        </w:rPr>
        <w:t xml:space="preserve">odprowadzające wodę z drogi </w:t>
      </w:r>
      <w:r w:rsidRPr="00BB12E9">
        <w:rPr>
          <w:lang w:eastAsia="pl-PL"/>
        </w:rPr>
        <w:t>ma</w:t>
      </w:r>
      <w:r>
        <w:rPr>
          <w:lang w:eastAsia="pl-PL"/>
        </w:rPr>
        <w:t>ją swoje zakończenia w istniejących wylotach.</w:t>
      </w:r>
    </w:p>
    <w:p w:rsidR="00767BAD" w:rsidRPr="00103779" w:rsidRDefault="00767BAD" w:rsidP="00767BAD">
      <w:pPr>
        <w:rPr>
          <w:lang w:eastAsia="pl-PL"/>
        </w:rPr>
      </w:pPr>
      <w:r w:rsidRPr="00103779">
        <w:rPr>
          <w:lang w:eastAsia="pl-PL"/>
        </w:rPr>
        <w:t xml:space="preserve">Wody ujęte w niniejszym opracowaniu to opad deszczowy lub odpływ roztopowy z powierzchni </w:t>
      </w:r>
      <w:r w:rsidR="00F7205C">
        <w:rPr>
          <w:lang w:eastAsia="pl-PL"/>
        </w:rPr>
        <w:t xml:space="preserve">szczelnej drogi, projektowanego chodnika </w:t>
      </w:r>
      <w:r w:rsidRPr="00103779">
        <w:rPr>
          <w:lang w:eastAsia="pl-PL"/>
        </w:rPr>
        <w:t xml:space="preserve">oraz najbliższych terenów sąsiadujących z drogą. Przedmiotowa droga </w:t>
      </w:r>
      <w:r w:rsidR="00B5513B">
        <w:rPr>
          <w:lang w:eastAsia="pl-PL"/>
        </w:rPr>
        <w:t>jest droga gminną wewnętrzna</w:t>
      </w:r>
      <w:r w:rsidRPr="00103779">
        <w:rPr>
          <w:lang w:eastAsia="pl-PL"/>
        </w:rPr>
        <w:t>. Na podstawie art. 21 Rozporządzenia Ministra Środowiska z dnia 18 listopada 2014. w sprawie warunków, jakie należy spełnić przy wprowadzaniu ścieków do wód lub ziemi, oraz w sprawie substancji szczególnie szkodliwych dla środowiska wodnego /Dz. U. z 16 grudnia 2014 poz. 1800./ nie ma obowiązku podczyszczania wód opadowych z drogi tej klasy przed wprowadzeniem ich do wód płynących lub urządzeń. Jakość wód opadowych nie ulegnie zmianie gdyż</w:t>
      </w:r>
      <w:r w:rsidR="00B5513B">
        <w:rPr>
          <w:lang w:eastAsia="pl-PL"/>
        </w:rPr>
        <w:t xml:space="preserve"> zebrane wody </w:t>
      </w:r>
      <w:r w:rsidRPr="00103779">
        <w:rPr>
          <w:lang w:eastAsia="pl-PL"/>
        </w:rPr>
        <w:t xml:space="preserve">nie będą zanieczyszczone. Ewentualne zanieczyszczenie, tak jak do tej pory, pochodzić będzie jedynie z jezdni na rozpatrywanym odcinku. </w:t>
      </w:r>
    </w:p>
    <w:p w:rsidR="002D2420" w:rsidRPr="0092484D" w:rsidRDefault="002D2420" w:rsidP="002D2420">
      <w:pPr>
        <w:rPr>
          <w:lang w:eastAsia="pl-PL"/>
        </w:rPr>
      </w:pPr>
      <w:r w:rsidRPr="0092484D">
        <w:rPr>
          <w:lang w:eastAsia="pl-PL"/>
        </w:rPr>
        <w:t xml:space="preserve">Wody opadowe, z rozpatrywanego odcinka drogi, są traktowane jako czyste. Dodatkowo sprawnie działające </w:t>
      </w:r>
      <w:r w:rsidR="00B5513B">
        <w:rPr>
          <w:lang w:eastAsia="pl-PL"/>
        </w:rPr>
        <w:t>rowy otwarte (po wyprofilowaniu skarp i odmuleniu dna)</w:t>
      </w:r>
      <w:r w:rsidRPr="0092484D">
        <w:rPr>
          <w:lang w:eastAsia="pl-PL"/>
        </w:rPr>
        <w:t xml:space="preserve">, warunkują eliminację ewentualnego nadmiaru zawiesiny </w:t>
      </w:r>
      <w:r>
        <w:rPr>
          <w:lang w:eastAsia="pl-PL"/>
        </w:rPr>
        <w:t>ogólnej przed wprowadzeniem do odbiorników wody.</w:t>
      </w:r>
    </w:p>
    <w:p w:rsidR="00866740" w:rsidRDefault="00866740" w:rsidP="00866740">
      <w:pPr>
        <w:pStyle w:val="Akapitzlist"/>
        <w:ind w:firstLine="0"/>
      </w:pPr>
    </w:p>
    <w:p w:rsidR="00972EAD" w:rsidRPr="00F90FDF" w:rsidRDefault="00972EAD" w:rsidP="00972EAD">
      <w:pPr>
        <w:pStyle w:val="Nagwek3"/>
        <w:numPr>
          <w:ilvl w:val="1"/>
          <w:numId w:val="2"/>
        </w:numPr>
      </w:pPr>
      <w:bookmarkStart w:id="48" w:name="_Toc7066237"/>
      <w:r w:rsidRPr="00F90FDF">
        <w:t>Projektowana zieleń</w:t>
      </w:r>
      <w:bookmarkEnd w:id="48"/>
    </w:p>
    <w:p w:rsidR="00972EAD" w:rsidRPr="00F90FDF" w:rsidRDefault="00972EAD" w:rsidP="00972EAD">
      <w:r w:rsidRPr="00F90FDF">
        <w:t>Skarpy nasypów i wykopów nieumocnionych należy obsiać mieszanką traw.</w:t>
      </w:r>
      <w:r>
        <w:t xml:space="preserve"> </w:t>
      </w:r>
      <w:r w:rsidRPr="00511398">
        <w:t>Odsłonięcia powierzchni gruntu zostaną obsiane roślinnością w możliwie jak najszybszym czasie, poprzez</w:t>
      </w:r>
      <w:r>
        <w:t xml:space="preserve"> </w:t>
      </w:r>
      <w:r w:rsidRPr="00511398">
        <w:t>zastosowanie materiału siewnego gatunków charakterystycznych dl</w:t>
      </w:r>
      <w:r>
        <w:t xml:space="preserve">a rejonu prowadzonych prac – po </w:t>
      </w:r>
      <w:r w:rsidRPr="00511398">
        <w:t>przeprowadzeniu prac ziemnych i budowlanych zniszczona pokrywa glebowa zostanie przywrócona do stanu</w:t>
      </w:r>
      <w:r>
        <w:t xml:space="preserve"> </w:t>
      </w:r>
      <w:r w:rsidRPr="00511398">
        <w:t>poprzedniego.</w:t>
      </w:r>
    </w:p>
    <w:p w:rsidR="00972EAD" w:rsidRDefault="00972EAD" w:rsidP="00972EAD">
      <w:pPr>
        <w:pStyle w:val="Nagwek2"/>
      </w:pPr>
      <w:bookmarkStart w:id="49" w:name="_Toc7066238"/>
      <w:bookmarkStart w:id="50" w:name="_Toc448088966"/>
      <w:bookmarkStart w:id="51" w:name="_Toc456112963"/>
      <w:bookmarkEnd w:id="40"/>
      <w:r>
        <w:t>Organizacja ruchu na czas robót</w:t>
      </w:r>
      <w:bookmarkEnd w:id="49"/>
    </w:p>
    <w:p w:rsidR="00972EAD" w:rsidRDefault="00972EAD" w:rsidP="00972EAD">
      <w:pPr>
        <w:ind w:firstLine="708"/>
      </w:pPr>
      <w:r w:rsidRPr="00EC4B58">
        <w:t>Prace wykonywać z zachowaniem szczególnych ostrożności dla ruchu pieszego. O metodzie zabezpieczenia strefy niebezpiecznej decyduje Kierownik Budowy lub osoba wyznaczona przez Inwestora wraz z wykonawcą robót. Wykonawca winien powiadomić właścicieli przyległych posesji o planowanych robotach i występujących utrudnieniach w ruchu. Na każdym etapie realizacji robót Wykonawca ma bezwzględny obowiązek zapewnić dojazd do posesji  mieszkańcom oraz służbom ratunkowym i  technicznym.</w:t>
      </w:r>
    </w:p>
    <w:p w:rsidR="00972EAD" w:rsidRPr="00A74DA4" w:rsidRDefault="00B5513B" w:rsidP="00972EAD">
      <w:pPr>
        <w:pStyle w:val="Nagwek2"/>
      </w:pPr>
      <w:bookmarkStart w:id="52" w:name="_Toc7066239"/>
      <w:r>
        <w:t>Opinia</w:t>
      </w:r>
      <w:r w:rsidR="00972EAD" w:rsidRPr="00A74DA4">
        <w:t xml:space="preserve"> geotechniczn</w:t>
      </w:r>
      <w:r>
        <w:t>a</w:t>
      </w:r>
      <w:bookmarkEnd w:id="52"/>
    </w:p>
    <w:p w:rsidR="00972EAD" w:rsidRPr="00A97061" w:rsidRDefault="00972EAD" w:rsidP="00972EAD">
      <w:r w:rsidRPr="00A97061">
        <w:t>Na podstawie rozporządzenia Ministra Transportu, Budownictwa i Gospodarki Morskiej z dnia 25 kwietnia 2012r. w sprawie ustalania geotechnicznych warunków posadowienia obiektów budowlanych (Dz.U.2012.463 § 7 ust. 1) z dnia 18 marca 2013r. wykonano opinię geotechniczną stwierdzającą:</w:t>
      </w:r>
    </w:p>
    <w:p w:rsidR="00972EAD" w:rsidRDefault="00972EAD" w:rsidP="00E93956">
      <w:r>
        <w:t>-</w:t>
      </w:r>
      <w:r w:rsidRPr="00A97061">
        <w:t xml:space="preserve"> Obiekt budowlany zaliczono do pierwszej kategorii geotechnicznej – pierwsza kategoria techniczna obejmuje posadowienia niewielkich obiektów budowlanych w prostych warunkach gruntowych, takich jak: wykopy do głębokości 1,2m i nasypy budowlane do wysokości 3,0m wykonywane w szczególności przy budowie dróg, pracach drenażowych oraz układania </w:t>
      </w:r>
      <w:r w:rsidR="00E93956">
        <w:t>rurociągów §4. ust. 3. pkt. 1).</w:t>
      </w:r>
    </w:p>
    <w:p w:rsidR="000470D1" w:rsidRDefault="000470D1" w:rsidP="000470D1">
      <w:pPr>
        <w:pStyle w:val="Nagwek2"/>
      </w:pPr>
      <w:bookmarkStart w:id="53" w:name="_Toc6459353"/>
      <w:bookmarkStart w:id="54" w:name="_Toc7066240"/>
      <w:r>
        <w:t>Ochrona środowiska i informacja o zagrożenia dla środowiska</w:t>
      </w:r>
      <w:bookmarkEnd w:id="53"/>
      <w:bookmarkEnd w:id="54"/>
    </w:p>
    <w:p w:rsidR="000470D1" w:rsidRDefault="000470D1" w:rsidP="000470D1">
      <w:pPr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W ramach inwestycji nie planuje się wycinki drzew ani krzewów, rosnących w sąsiedztwie projektowanych robót. </w:t>
      </w:r>
    </w:p>
    <w:p w:rsidR="000470D1" w:rsidRDefault="000470D1" w:rsidP="000470D1">
      <w:pPr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Projektowana inwestycja  nie będzie wytwarzać żadnych zanieczyszczeń. Przewidziane materiały są neutralne dla środowiska w związku z czym należy uznać, że przedsięwzięcie nie będzie miało niekorzystnego wpływu na środowisko zarówno w trakcie wykonywania robót budowlanych jak i po ich ukończeniu. Przedsięwzięcie inwestycyjne nie spowoduje pogorszenia klimatu akustycznego. Okresowo może wystąpić wzrost uciążliwości akustycznej w czasie budowy </w:t>
      </w:r>
      <w:r>
        <w:rPr>
          <w:sz w:val="23"/>
          <w:szCs w:val="23"/>
        </w:rPr>
        <w:br/>
      </w:r>
      <w:r>
        <w:rPr>
          <w:sz w:val="23"/>
          <w:szCs w:val="23"/>
        </w:rPr>
        <w:lastRenderedPageBreak/>
        <w:t>(samochody ciężarowe + sprzęt budowlany). Teren inwestycji nie znajduje się na obszarze chronionym w tym NATURA 2000.</w:t>
      </w:r>
    </w:p>
    <w:p w:rsidR="000470D1" w:rsidRDefault="000470D1" w:rsidP="000470D1">
      <w:pPr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Teren budowy po zakończeniu budowy winien zostać uporządkowany. </w:t>
      </w:r>
    </w:p>
    <w:p w:rsidR="00972EAD" w:rsidRDefault="00972EAD" w:rsidP="00972EAD">
      <w:pPr>
        <w:pStyle w:val="Nagwek2"/>
      </w:pPr>
      <w:bookmarkStart w:id="55" w:name="_Toc7066241"/>
      <w:r>
        <w:t>Dane końcowe</w:t>
      </w:r>
      <w:bookmarkEnd w:id="55"/>
    </w:p>
    <w:p w:rsidR="00972EAD" w:rsidRDefault="00972EAD" w:rsidP="00972EAD">
      <w:pPr>
        <w:ind w:firstLine="708"/>
      </w:pPr>
      <w:r w:rsidRPr="00F64329">
        <w:t>Wszystkie materiały użyte przy pracach budowlanych związanych z budową winny posiadać stosowny</w:t>
      </w:r>
      <w:r>
        <w:t xml:space="preserve"> </w:t>
      </w:r>
      <w:r w:rsidRPr="00F64329">
        <w:t>atest, certyfikat lub świadectwo zgodności (w pojęciu ustawy Prawo Budowlane) dopuszczających ich</w:t>
      </w:r>
      <w:r>
        <w:t xml:space="preserve"> </w:t>
      </w:r>
      <w:r w:rsidRPr="00F64329">
        <w:t>stosowanie. Kopię stosownego dokumentu należy dołączyć do dokumentacji budowy.</w:t>
      </w:r>
      <w:r>
        <w:t xml:space="preserve"> </w:t>
      </w:r>
      <w:r w:rsidRPr="00F64329">
        <w:t>Roboty budowlane i rzemieślnicze powinny być wykonane zgodnie z zasadami sztuki budowlanej oraz</w:t>
      </w:r>
      <w:r>
        <w:t xml:space="preserve"> </w:t>
      </w:r>
      <w:r w:rsidRPr="00F64329">
        <w:t>obowiązującymi przepisami i normami.</w:t>
      </w:r>
    </w:p>
    <w:bookmarkEnd w:id="50"/>
    <w:bookmarkEnd w:id="51"/>
    <w:p w:rsidR="007F63CE" w:rsidRDefault="007F63CE" w:rsidP="007F63CE"/>
    <w:p w:rsidR="00D43AE4" w:rsidRDefault="00D43AE4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3941E0" w:rsidRDefault="003941E0" w:rsidP="007F63CE"/>
    <w:p w:rsidR="00D43AE4" w:rsidRDefault="00D43AE4" w:rsidP="007F63CE"/>
    <w:p w:rsidR="00D43AE4" w:rsidRDefault="00D43AE4" w:rsidP="007F63CE"/>
    <w:p w:rsidR="00D43AE4" w:rsidRDefault="00D43AE4" w:rsidP="007F63CE"/>
    <w:p w:rsidR="00D43AE4" w:rsidRDefault="00D43AE4" w:rsidP="007F63CE"/>
    <w:p w:rsidR="00D43AE4" w:rsidRDefault="00D43AE4" w:rsidP="007F63CE"/>
    <w:p w:rsidR="00D43AE4" w:rsidRPr="0039533E" w:rsidRDefault="00D43AE4" w:rsidP="007F63CE"/>
    <w:p w:rsidR="00D43AE4" w:rsidRDefault="00D43AE4" w:rsidP="007F63CE">
      <w:pPr>
        <w:pStyle w:val="Nagwek1"/>
      </w:pPr>
      <w:bookmarkStart w:id="56" w:name="_Toc456112968"/>
    </w:p>
    <w:p w:rsidR="002D2420" w:rsidRDefault="002D2420" w:rsidP="002D2420"/>
    <w:p w:rsidR="002D2420" w:rsidRDefault="002D2420" w:rsidP="002D2420"/>
    <w:p w:rsidR="002D2420" w:rsidRDefault="002D2420" w:rsidP="002D2420"/>
    <w:p w:rsidR="002D2420" w:rsidRPr="002D2420" w:rsidRDefault="002D2420" w:rsidP="002D2420"/>
    <w:p w:rsidR="00277726" w:rsidRDefault="00277726" w:rsidP="00277726"/>
    <w:p w:rsidR="00277726" w:rsidRDefault="00277726" w:rsidP="00277726"/>
    <w:p w:rsidR="00277726" w:rsidRDefault="00277726" w:rsidP="00277726"/>
    <w:p w:rsidR="00277726" w:rsidRDefault="00277726" w:rsidP="00277726"/>
    <w:p w:rsidR="00277726" w:rsidRDefault="00277726" w:rsidP="00277726"/>
    <w:p w:rsidR="00277726" w:rsidRDefault="00277726" w:rsidP="00277726"/>
    <w:p w:rsidR="00277726" w:rsidRDefault="00277726" w:rsidP="00277726"/>
    <w:p w:rsidR="00277726" w:rsidRPr="00277726" w:rsidRDefault="00277726" w:rsidP="00277726"/>
    <w:p w:rsidR="008E6EFD" w:rsidRPr="008E6EFD" w:rsidRDefault="008E6EFD" w:rsidP="008E6EFD"/>
    <w:p w:rsidR="00D43AE4" w:rsidRDefault="00D43AE4" w:rsidP="007F63CE">
      <w:pPr>
        <w:pStyle w:val="Nagwek1"/>
      </w:pPr>
    </w:p>
    <w:p w:rsidR="007F63CE" w:rsidRPr="00EA41F9" w:rsidRDefault="00972EAD" w:rsidP="007F63CE">
      <w:pPr>
        <w:pStyle w:val="Nagwek1"/>
      </w:pPr>
      <w:bookmarkStart w:id="57" w:name="_Toc7066242"/>
      <w:r>
        <w:t>II</w:t>
      </w:r>
      <w:r w:rsidR="007F63CE">
        <w:t xml:space="preserve"> </w:t>
      </w:r>
      <w:bookmarkEnd w:id="56"/>
      <w:r w:rsidR="005169F4">
        <w:t>INFORMACJA BIOZ</w:t>
      </w:r>
      <w:bookmarkEnd w:id="57"/>
    </w:p>
    <w:p w:rsidR="007F63CE" w:rsidRDefault="007F63CE" w:rsidP="007F63CE">
      <w:pPr>
        <w:rPr>
          <w:sz w:val="24"/>
          <w:szCs w:val="24"/>
        </w:rPr>
      </w:pPr>
    </w:p>
    <w:p w:rsidR="007F63CE" w:rsidRDefault="007F63CE" w:rsidP="007F63CE">
      <w:pPr>
        <w:rPr>
          <w:sz w:val="24"/>
          <w:szCs w:val="24"/>
        </w:rPr>
      </w:pPr>
    </w:p>
    <w:p w:rsidR="00D43AE4" w:rsidRDefault="00D43AE4" w:rsidP="007F63CE"/>
    <w:p w:rsidR="008722EE" w:rsidRDefault="008722EE" w:rsidP="007F63CE"/>
    <w:p w:rsidR="008722EE" w:rsidRDefault="008722EE" w:rsidP="007F63CE"/>
    <w:p w:rsidR="008722EE" w:rsidRDefault="008722EE" w:rsidP="007F63CE"/>
    <w:p w:rsidR="003941E0" w:rsidRDefault="003941E0" w:rsidP="007F63CE"/>
    <w:p w:rsidR="003941E0" w:rsidRDefault="003941E0" w:rsidP="007F63CE"/>
    <w:p w:rsidR="003941E0" w:rsidRDefault="003941E0" w:rsidP="007F63CE"/>
    <w:p w:rsidR="008722EE" w:rsidRDefault="008722EE" w:rsidP="007F63CE"/>
    <w:p w:rsidR="008722EE" w:rsidRDefault="008722EE" w:rsidP="007F63CE"/>
    <w:p w:rsidR="008722EE" w:rsidRDefault="008722EE" w:rsidP="007F63CE"/>
    <w:p w:rsidR="008722EE" w:rsidRDefault="008722EE" w:rsidP="007F63CE"/>
    <w:p w:rsidR="008722EE" w:rsidRDefault="008722EE" w:rsidP="007F63CE"/>
    <w:p w:rsidR="008722EE" w:rsidRDefault="008722EE" w:rsidP="007F63CE"/>
    <w:p w:rsidR="008722EE" w:rsidRDefault="008722EE" w:rsidP="007F63CE"/>
    <w:p w:rsidR="008722EE" w:rsidRDefault="008722EE" w:rsidP="007F63CE"/>
    <w:p w:rsidR="008722EE" w:rsidRDefault="008722EE" w:rsidP="007F63CE"/>
    <w:p w:rsidR="008722EE" w:rsidRDefault="008722EE" w:rsidP="007F63CE"/>
    <w:p w:rsidR="008722EE" w:rsidRDefault="008722EE" w:rsidP="007F63CE"/>
    <w:p w:rsidR="00F7205C" w:rsidRDefault="00F7205C">
      <w:pPr>
        <w:spacing w:after="200"/>
        <w:ind w:firstLine="0"/>
        <w:jc w:val="left"/>
      </w:pPr>
    </w:p>
    <w:p w:rsidR="007F63CE" w:rsidRPr="00C2272A" w:rsidRDefault="007F63CE" w:rsidP="007F63CE"/>
    <w:p w:rsidR="00A21B38" w:rsidRDefault="00A21B38" w:rsidP="00232EAB">
      <w:pPr>
        <w:rPr>
          <w:sz w:val="28"/>
          <w:szCs w:val="28"/>
        </w:rPr>
      </w:pPr>
    </w:p>
    <w:p w:rsidR="005169F4" w:rsidRDefault="005169F4" w:rsidP="00232EAB">
      <w:pPr>
        <w:rPr>
          <w:sz w:val="28"/>
          <w:szCs w:val="28"/>
        </w:rPr>
      </w:pPr>
    </w:p>
    <w:p w:rsidR="005C3B68" w:rsidRDefault="005C3B68" w:rsidP="00232EAB">
      <w:pPr>
        <w:rPr>
          <w:sz w:val="28"/>
          <w:szCs w:val="28"/>
        </w:rPr>
      </w:pPr>
    </w:p>
    <w:p w:rsidR="005C3B68" w:rsidRDefault="005C3B68" w:rsidP="00232EAB">
      <w:pPr>
        <w:rPr>
          <w:sz w:val="28"/>
          <w:szCs w:val="28"/>
        </w:rPr>
      </w:pPr>
    </w:p>
    <w:p w:rsidR="005C3B68" w:rsidRPr="00232EAB" w:rsidRDefault="005C3B68" w:rsidP="00232EAB">
      <w:pPr>
        <w:rPr>
          <w:sz w:val="28"/>
          <w:szCs w:val="28"/>
        </w:rPr>
      </w:pPr>
    </w:p>
    <w:p w:rsidR="003941E0" w:rsidRDefault="00232EAB" w:rsidP="00232EAB">
      <w:pPr>
        <w:ind w:firstLine="0"/>
        <w:rPr>
          <w:b/>
          <w:sz w:val="28"/>
          <w:szCs w:val="28"/>
        </w:rPr>
      </w:pPr>
      <w:r w:rsidRPr="00232EAB">
        <w:rPr>
          <w:b/>
          <w:sz w:val="28"/>
          <w:szCs w:val="28"/>
        </w:rPr>
        <w:t>Obiekt</w:t>
      </w:r>
      <w:r>
        <w:rPr>
          <w:b/>
          <w:sz w:val="28"/>
          <w:szCs w:val="28"/>
        </w:rPr>
        <w:t xml:space="preserve"> : </w:t>
      </w:r>
      <w:r w:rsidR="00E93956">
        <w:rPr>
          <w:b/>
          <w:sz w:val="28"/>
          <w:szCs w:val="28"/>
        </w:rPr>
        <w:tab/>
      </w:r>
    </w:p>
    <w:p w:rsidR="00E93956" w:rsidRPr="00E93956" w:rsidRDefault="003941E0" w:rsidP="00232EAB">
      <w:pPr>
        <w:ind w:firstLine="0"/>
        <w:rPr>
          <w:sz w:val="28"/>
          <w:szCs w:val="28"/>
        </w:rPr>
      </w:pPr>
      <w:r>
        <w:rPr>
          <w:sz w:val="28"/>
          <w:szCs w:val="28"/>
        </w:rPr>
        <w:t>Przebudowa korpusu drogowego drogi gminnej wewnętrznej w m. Homrzyska.</w:t>
      </w:r>
    </w:p>
    <w:tbl>
      <w:tblPr>
        <w:tblpPr w:leftFromText="141" w:rightFromText="141" w:vertAnchor="text" w:horzAnchor="margin" w:tblpY="31"/>
        <w:tblW w:w="950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9"/>
      </w:tblGrid>
      <w:tr w:rsidR="00232EAB" w:rsidRPr="00232EAB" w:rsidTr="00A21B38">
        <w:trPr>
          <w:trHeight w:val="95"/>
        </w:trPr>
        <w:tc>
          <w:tcPr>
            <w:tcW w:w="9509" w:type="dxa"/>
          </w:tcPr>
          <w:p w:rsidR="00232EAB" w:rsidRPr="00232EAB" w:rsidRDefault="00232EAB" w:rsidP="00A21B38">
            <w:pPr>
              <w:pStyle w:val="Zwykytekst"/>
              <w:rPr>
                <w:b/>
                <w:sz w:val="28"/>
                <w:szCs w:val="28"/>
              </w:rPr>
            </w:pPr>
          </w:p>
          <w:p w:rsidR="00232EAB" w:rsidRPr="00232EAB" w:rsidRDefault="00232EAB" w:rsidP="00A21B38">
            <w:pPr>
              <w:pStyle w:val="Zwykytekst"/>
              <w:rPr>
                <w:b/>
                <w:sz w:val="28"/>
                <w:szCs w:val="28"/>
              </w:rPr>
            </w:pPr>
          </w:p>
        </w:tc>
      </w:tr>
    </w:tbl>
    <w:p w:rsidR="00232EAB" w:rsidRPr="00232EAB" w:rsidRDefault="00232EAB" w:rsidP="00232EAB">
      <w:pPr>
        <w:pStyle w:val="Zwykytekst"/>
        <w:rPr>
          <w:b/>
          <w:sz w:val="28"/>
          <w:szCs w:val="28"/>
        </w:rPr>
      </w:pPr>
    </w:p>
    <w:p w:rsidR="003941E0" w:rsidRDefault="00232EAB" w:rsidP="00232EAB">
      <w:pPr>
        <w:ind w:firstLine="0"/>
        <w:rPr>
          <w:b/>
          <w:sz w:val="28"/>
          <w:szCs w:val="28"/>
        </w:rPr>
      </w:pPr>
      <w:r w:rsidRPr="00232EAB">
        <w:rPr>
          <w:b/>
          <w:sz w:val="28"/>
          <w:szCs w:val="28"/>
        </w:rPr>
        <w:t xml:space="preserve">Adres: </w:t>
      </w:r>
      <w:r w:rsidR="00E93956">
        <w:rPr>
          <w:b/>
          <w:sz w:val="28"/>
          <w:szCs w:val="28"/>
        </w:rPr>
        <w:tab/>
      </w:r>
    </w:p>
    <w:p w:rsidR="003941E0" w:rsidRDefault="003941E0" w:rsidP="00232EAB">
      <w:pPr>
        <w:ind w:firstLine="0"/>
        <w:rPr>
          <w:sz w:val="28"/>
          <w:szCs w:val="28"/>
        </w:rPr>
      </w:pPr>
      <w:r w:rsidRPr="00833B92">
        <w:rPr>
          <w:sz w:val="28"/>
          <w:szCs w:val="28"/>
        </w:rPr>
        <w:t xml:space="preserve">jednostka ewidencyjna </w:t>
      </w:r>
      <w:r>
        <w:rPr>
          <w:sz w:val="28"/>
          <w:szCs w:val="28"/>
        </w:rPr>
        <w:t>Nawojowa [121012_2]</w:t>
      </w:r>
      <w:r w:rsidRPr="00833B92">
        <w:rPr>
          <w:sz w:val="28"/>
          <w:szCs w:val="28"/>
        </w:rPr>
        <w:t xml:space="preserve">, </w:t>
      </w:r>
    </w:p>
    <w:p w:rsidR="00232EAB" w:rsidRPr="00232EAB" w:rsidRDefault="003941E0" w:rsidP="00232EAB">
      <w:pPr>
        <w:ind w:firstLine="0"/>
        <w:rPr>
          <w:sz w:val="28"/>
          <w:szCs w:val="28"/>
        </w:rPr>
      </w:pPr>
      <w:r w:rsidRPr="00833B92">
        <w:rPr>
          <w:sz w:val="28"/>
          <w:szCs w:val="28"/>
        </w:rPr>
        <w:t xml:space="preserve">obręb: </w:t>
      </w:r>
      <w:r>
        <w:rPr>
          <w:sz w:val="28"/>
          <w:szCs w:val="28"/>
        </w:rPr>
        <w:t>Homrzyska</w:t>
      </w:r>
      <w:r w:rsidRPr="00833B92">
        <w:rPr>
          <w:sz w:val="28"/>
          <w:szCs w:val="28"/>
        </w:rPr>
        <w:t xml:space="preserve"> [00</w:t>
      </w:r>
      <w:r>
        <w:rPr>
          <w:sz w:val="28"/>
          <w:szCs w:val="28"/>
        </w:rPr>
        <w:t>03</w:t>
      </w:r>
      <w:r w:rsidRPr="00833B92">
        <w:rPr>
          <w:sz w:val="28"/>
          <w:szCs w:val="28"/>
        </w:rPr>
        <w:t xml:space="preserve">], dz. ewid. nr: </w:t>
      </w:r>
      <w:r>
        <w:rPr>
          <w:sz w:val="28"/>
          <w:szCs w:val="28"/>
        </w:rPr>
        <w:t>740, 840, 839</w:t>
      </w:r>
    </w:p>
    <w:tbl>
      <w:tblPr>
        <w:tblpPr w:leftFromText="141" w:rightFromText="141" w:vertAnchor="text" w:horzAnchor="margin" w:tblpY="31"/>
        <w:tblW w:w="950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9"/>
      </w:tblGrid>
      <w:tr w:rsidR="00232EAB" w:rsidRPr="00232EAB" w:rsidTr="00A21B38">
        <w:trPr>
          <w:trHeight w:val="95"/>
        </w:trPr>
        <w:tc>
          <w:tcPr>
            <w:tcW w:w="9509" w:type="dxa"/>
          </w:tcPr>
          <w:p w:rsidR="00232EAB" w:rsidRPr="00232EAB" w:rsidRDefault="00232EAB" w:rsidP="00A21B38">
            <w:pPr>
              <w:pStyle w:val="Zwykytekst"/>
              <w:ind w:left="1416"/>
              <w:rPr>
                <w:sz w:val="28"/>
                <w:szCs w:val="28"/>
              </w:rPr>
            </w:pPr>
          </w:p>
        </w:tc>
      </w:tr>
    </w:tbl>
    <w:p w:rsidR="00232EAB" w:rsidRPr="00232EAB" w:rsidRDefault="00232EAB" w:rsidP="00232EAB">
      <w:pPr>
        <w:pStyle w:val="Zwykytekst"/>
        <w:rPr>
          <w:b/>
          <w:sz w:val="28"/>
          <w:szCs w:val="28"/>
        </w:rPr>
      </w:pPr>
    </w:p>
    <w:p w:rsidR="00232EAB" w:rsidRPr="00232EAB" w:rsidRDefault="00232EAB" w:rsidP="00232EAB">
      <w:pPr>
        <w:pStyle w:val="Zwykytekst"/>
        <w:rPr>
          <w:b/>
          <w:sz w:val="28"/>
          <w:szCs w:val="28"/>
        </w:rPr>
      </w:pPr>
    </w:p>
    <w:p w:rsidR="003941E0" w:rsidRDefault="00232EAB" w:rsidP="00C77000">
      <w:pPr>
        <w:ind w:firstLine="0"/>
        <w:rPr>
          <w:b/>
          <w:sz w:val="28"/>
          <w:szCs w:val="28"/>
        </w:rPr>
      </w:pPr>
      <w:r w:rsidRPr="00232EAB">
        <w:rPr>
          <w:rFonts w:ascii="Calibri" w:eastAsia="Calibri" w:hAnsi="Calibri"/>
          <w:b/>
          <w:sz w:val="28"/>
          <w:szCs w:val="28"/>
        </w:rPr>
        <w:t>Inwestor:</w:t>
      </w:r>
      <w:r w:rsidRPr="00232EAB">
        <w:rPr>
          <w:b/>
          <w:sz w:val="28"/>
          <w:szCs w:val="28"/>
        </w:rPr>
        <w:t xml:space="preserve"> </w:t>
      </w:r>
      <w:r w:rsidRPr="00232EAB">
        <w:rPr>
          <w:b/>
          <w:sz w:val="28"/>
          <w:szCs w:val="28"/>
        </w:rPr>
        <w:tab/>
      </w:r>
    </w:p>
    <w:p w:rsidR="003941E0" w:rsidRDefault="003941E0" w:rsidP="00C77000">
      <w:pPr>
        <w:ind w:firstLine="0"/>
        <w:rPr>
          <w:sz w:val="28"/>
          <w:szCs w:val="28"/>
        </w:rPr>
      </w:pPr>
      <w:r>
        <w:rPr>
          <w:sz w:val="28"/>
          <w:szCs w:val="28"/>
        </w:rPr>
        <w:t>Gmina Nawojowa</w:t>
      </w:r>
    </w:p>
    <w:p w:rsidR="003941E0" w:rsidRDefault="003941E0" w:rsidP="00C77000">
      <w:pPr>
        <w:ind w:firstLine="0"/>
        <w:rPr>
          <w:sz w:val="28"/>
          <w:szCs w:val="28"/>
        </w:rPr>
      </w:pPr>
      <w:r>
        <w:rPr>
          <w:sz w:val="28"/>
          <w:szCs w:val="28"/>
        </w:rPr>
        <w:t>Ul. Ogrodowa 2</w:t>
      </w:r>
    </w:p>
    <w:p w:rsidR="003941E0" w:rsidRDefault="003941E0" w:rsidP="003941E0">
      <w:pPr>
        <w:ind w:firstLine="0"/>
        <w:rPr>
          <w:sz w:val="28"/>
          <w:szCs w:val="28"/>
        </w:rPr>
      </w:pPr>
      <w:r>
        <w:rPr>
          <w:sz w:val="28"/>
          <w:szCs w:val="28"/>
        </w:rPr>
        <w:t>33-335 Nawojowa</w:t>
      </w:r>
    </w:p>
    <w:tbl>
      <w:tblPr>
        <w:tblpPr w:leftFromText="141" w:rightFromText="141" w:vertAnchor="text" w:horzAnchor="margin" w:tblpY="31"/>
        <w:tblW w:w="950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9"/>
      </w:tblGrid>
      <w:tr w:rsidR="00232EAB" w:rsidRPr="00232EAB" w:rsidTr="00A21B38">
        <w:trPr>
          <w:trHeight w:val="95"/>
        </w:trPr>
        <w:tc>
          <w:tcPr>
            <w:tcW w:w="9509" w:type="dxa"/>
          </w:tcPr>
          <w:p w:rsidR="00232EAB" w:rsidRPr="00232EAB" w:rsidRDefault="00232EAB" w:rsidP="00A21B38">
            <w:pPr>
              <w:pStyle w:val="Zwykytekst"/>
              <w:rPr>
                <w:b/>
                <w:sz w:val="28"/>
                <w:szCs w:val="28"/>
              </w:rPr>
            </w:pPr>
          </w:p>
        </w:tc>
      </w:tr>
    </w:tbl>
    <w:p w:rsidR="00232EAB" w:rsidRPr="00232EAB" w:rsidRDefault="00232EAB" w:rsidP="00232EAB">
      <w:pPr>
        <w:pStyle w:val="Zwykytekst"/>
        <w:rPr>
          <w:b/>
          <w:sz w:val="28"/>
          <w:szCs w:val="28"/>
        </w:rPr>
      </w:pPr>
    </w:p>
    <w:p w:rsidR="00232EAB" w:rsidRPr="00232EAB" w:rsidRDefault="00232EAB" w:rsidP="00232EAB">
      <w:pPr>
        <w:pStyle w:val="Zwykytekst"/>
        <w:rPr>
          <w:b/>
          <w:sz w:val="28"/>
          <w:szCs w:val="28"/>
        </w:rPr>
      </w:pPr>
    </w:p>
    <w:p w:rsidR="003941E0" w:rsidRDefault="00232EAB" w:rsidP="00232EAB">
      <w:pPr>
        <w:pStyle w:val="Zwykytekst"/>
        <w:ind w:firstLine="0"/>
        <w:rPr>
          <w:b/>
          <w:sz w:val="28"/>
          <w:szCs w:val="28"/>
        </w:rPr>
      </w:pPr>
      <w:r w:rsidRPr="00232EAB">
        <w:rPr>
          <w:b/>
          <w:sz w:val="28"/>
          <w:szCs w:val="28"/>
        </w:rPr>
        <w:t>Branża:</w:t>
      </w:r>
      <w:r w:rsidRPr="00232EAB">
        <w:rPr>
          <w:b/>
          <w:sz w:val="28"/>
          <w:szCs w:val="28"/>
        </w:rPr>
        <w:tab/>
      </w:r>
    </w:p>
    <w:p w:rsidR="00232EAB" w:rsidRPr="00232EAB" w:rsidRDefault="00232EAB" w:rsidP="00232EAB">
      <w:pPr>
        <w:pStyle w:val="Zwykytekst"/>
        <w:ind w:firstLine="0"/>
        <w:rPr>
          <w:b/>
          <w:sz w:val="28"/>
          <w:szCs w:val="28"/>
        </w:rPr>
      </w:pPr>
      <w:r w:rsidRPr="00232EAB">
        <w:rPr>
          <w:rFonts w:asciiTheme="minorHAnsi" w:eastAsiaTheme="minorHAnsi" w:hAnsiTheme="minorHAnsi" w:cstheme="minorBidi"/>
          <w:sz w:val="28"/>
          <w:szCs w:val="28"/>
        </w:rPr>
        <w:t>drogowa</w:t>
      </w:r>
      <w:r w:rsidRPr="00232EAB"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Y="31"/>
        <w:tblW w:w="950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9"/>
      </w:tblGrid>
      <w:tr w:rsidR="00232EAB" w:rsidRPr="00232EAB" w:rsidTr="00A21B38">
        <w:trPr>
          <w:trHeight w:val="95"/>
        </w:trPr>
        <w:tc>
          <w:tcPr>
            <w:tcW w:w="9509" w:type="dxa"/>
          </w:tcPr>
          <w:p w:rsidR="00232EAB" w:rsidRPr="00232EAB" w:rsidRDefault="00232EAB" w:rsidP="00A21B38">
            <w:pPr>
              <w:pStyle w:val="Zwykytekst"/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232EAB" w:rsidRPr="00232EAB" w:rsidRDefault="00232EAB" w:rsidP="00232EAB">
      <w:pPr>
        <w:pStyle w:val="Zwykytekst"/>
        <w:rPr>
          <w:b/>
          <w:sz w:val="28"/>
          <w:szCs w:val="28"/>
        </w:rPr>
      </w:pPr>
    </w:p>
    <w:p w:rsidR="00232EAB" w:rsidRPr="00232EAB" w:rsidRDefault="00232EAB" w:rsidP="00232EAB">
      <w:pPr>
        <w:pStyle w:val="Zwykytekst"/>
        <w:rPr>
          <w:b/>
          <w:sz w:val="28"/>
          <w:szCs w:val="28"/>
        </w:rPr>
      </w:pPr>
    </w:p>
    <w:p w:rsidR="003941E0" w:rsidRDefault="00232EAB" w:rsidP="00232EAB">
      <w:pPr>
        <w:pStyle w:val="Bezodstpw"/>
        <w:rPr>
          <w:b/>
          <w:sz w:val="28"/>
          <w:szCs w:val="28"/>
        </w:rPr>
      </w:pPr>
      <w:r w:rsidRPr="00232EAB">
        <w:rPr>
          <w:b/>
          <w:sz w:val="28"/>
          <w:szCs w:val="28"/>
        </w:rPr>
        <w:t xml:space="preserve">Opracował: </w:t>
      </w:r>
    </w:p>
    <w:p w:rsidR="00232EAB" w:rsidRPr="00232EAB" w:rsidRDefault="00232EAB" w:rsidP="00232EAB">
      <w:pPr>
        <w:pStyle w:val="Bezodstpw"/>
        <w:rPr>
          <w:rFonts w:cs="Calibri"/>
          <w:b/>
          <w:bCs/>
          <w:color w:val="000000"/>
          <w:sz w:val="28"/>
          <w:szCs w:val="28"/>
        </w:rPr>
      </w:pPr>
      <w:r w:rsidRPr="00232EAB">
        <w:rPr>
          <w:sz w:val="28"/>
          <w:szCs w:val="28"/>
        </w:rPr>
        <w:t>mgr inż. Kamil Haraf</w:t>
      </w:r>
    </w:p>
    <w:tbl>
      <w:tblPr>
        <w:tblpPr w:leftFromText="141" w:rightFromText="141" w:vertAnchor="text" w:horzAnchor="margin" w:tblpY="31"/>
        <w:tblW w:w="950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9"/>
      </w:tblGrid>
      <w:tr w:rsidR="00232EAB" w:rsidRPr="00232EAB" w:rsidTr="00A21B38">
        <w:trPr>
          <w:trHeight w:val="95"/>
        </w:trPr>
        <w:tc>
          <w:tcPr>
            <w:tcW w:w="9509" w:type="dxa"/>
          </w:tcPr>
          <w:p w:rsidR="00232EAB" w:rsidRPr="00232EAB" w:rsidRDefault="00232EAB" w:rsidP="00A21B38">
            <w:pPr>
              <w:pStyle w:val="Zwykytekst"/>
              <w:rPr>
                <w:b/>
                <w:sz w:val="28"/>
                <w:szCs w:val="28"/>
              </w:rPr>
            </w:pPr>
          </w:p>
          <w:p w:rsidR="00232EAB" w:rsidRPr="00232EAB" w:rsidRDefault="00232EAB" w:rsidP="00A21B38">
            <w:pPr>
              <w:pStyle w:val="Zwykytekst"/>
              <w:rPr>
                <w:b/>
                <w:sz w:val="28"/>
                <w:szCs w:val="28"/>
              </w:rPr>
            </w:pPr>
          </w:p>
        </w:tc>
      </w:tr>
    </w:tbl>
    <w:p w:rsidR="00232EAB" w:rsidRPr="00AB3246" w:rsidRDefault="00232EAB" w:rsidP="00232EAB">
      <w:pPr>
        <w:jc w:val="center"/>
        <w:rPr>
          <w:b/>
          <w:sz w:val="28"/>
          <w:szCs w:val="28"/>
        </w:rPr>
      </w:pPr>
      <w:r w:rsidRPr="00AB3246">
        <w:rPr>
          <w:sz w:val="28"/>
        </w:rPr>
        <w:br w:type="page"/>
      </w:r>
    </w:p>
    <w:p w:rsidR="00232EAB" w:rsidRPr="00C12B42" w:rsidRDefault="00232EAB" w:rsidP="00232EAB">
      <w:pPr>
        <w:pStyle w:val="Nagwek3"/>
        <w:rPr>
          <w:bCs/>
        </w:rPr>
      </w:pPr>
      <w:bookmarkStart w:id="58" w:name="bookmark4"/>
      <w:bookmarkStart w:id="59" w:name="_Toc456113034"/>
      <w:bookmarkStart w:id="60" w:name="_Toc7066243"/>
      <w:r w:rsidRPr="00C12B42">
        <w:lastRenderedPageBreak/>
        <w:t>1. Wstęp</w:t>
      </w:r>
      <w:bookmarkEnd w:id="58"/>
      <w:bookmarkEnd w:id="59"/>
      <w:bookmarkEnd w:id="60"/>
    </w:p>
    <w:p w:rsidR="00232EAB" w:rsidRPr="00A600C4" w:rsidRDefault="00232EAB" w:rsidP="00232EAB">
      <w:r w:rsidRPr="00A600C4">
        <w:t>W związku z:</w:t>
      </w:r>
    </w:p>
    <w:p w:rsidR="00232EAB" w:rsidRPr="00A600C4" w:rsidRDefault="00232EAB" w:rsidP="00232EAB">
      <w:r w:rsidRPr="00A600C4">
        <w:t>art. 21 a ust. 2 ustawy z dnia 7 lipca 1994r „Prawo budowlane"</w:t>
      </w:r>
    </w:p>
    <w:p w:rsidR="003941E0" w:rsidRPr="006D2C38" w:rsidRDefault="00F46E4E" w:rsidP="003941E0">
      <w:r w:rsidRPr="00A600C4">
        <w:t>Rozporządzeniem Ministra Infrastruktury z dnia 23 czerwca 2003r. w sprawie informacji dotyczącej bezpieczeństwa i ochrony zdrowia oraz planu bezpieczeństwa i ochrony zdrowia /Dz. U. nr 120, poz. 1126/</w:t>
      </w:r>
      <w:r>
        <w:t xml:space="preserve"> </w:t>
      </w:r>
      <w:r w:rsidRPr="004E46AA">
        <w:t xml:space="preserve">do </w:t>
      </w:r>
      <w:r w:rsidR="003941E0">
        <w:t>dokumentacji technicznej p</w:t>
      </w:r>
      <w:r w:rsidR="003941E0" w:rsidRPr="006D2C38">
        <w:t>rzebudow</w:t>
      </w:r>
      <w:r w:rsidR="003941E0">
        <w:t>y</w:t>
      </w:r>
      <w:r w:rsidR="003941E0" w:rsidRPr="006D2C38">
        <w:t xml:space="preserve"> </w:t>
      </w:r>
      <w:r w:rsidR="003941E0">
        <w:t>korpusu drogowego drogi wewnętrznej w m. Homrzyska, na dz. nr 740, 840, 839 opracowano informację BIOZ.</w:t>
      </w:r>
    </w:p>
    <w:p w:rsidR="00232EAB" w:rsidRPr="00A600C4" w:rsidRDefault="00232EAB" w:rsidP="00232EAB"/>
    <w:p w:rsidR="00232EAB" w:rsidRPr="00C12B42" w:rsidRDefault="00232EAB" w:rsidP="00232EAB">
      <w:pPr>
        <w:pStyle w:val="Nagwek3"/>
      </w:pPr>
      <w:bookmarkStart w:id="61" w:name="bookmark5"/>
      <w:bookmarkStart w:id="62" w:name="_Toc456113035"/>
      <w:bookmarkStart w:id="63" w:name="_Toc7066244"/>
      <w:r>
        <w:t xml:space="preserve">2. </w:t>
      </w:r>
      <w:r w:rsidRPr="00C12B42">
        <w:t>Zakres robót oraz kolejność wykonywania poszczególnych robót</w:t>
      </w:r>
      <w:bookmarkEnd w:id="61"/>
      <w:bookmarkEnd w:id="62"/>
      <w:bookmarkEnd w:id="63"/>
    </w:p>
    <w:p w:rsidR="00232EAB" w:rsidRPr="00A600C4" w:rsidRDefault="00232EAB" w:rsidP="00232EAB"/>
    <w:p w:rsidR="00232EAB" w:rsidRPr="00A600C4" w:rsidRDefault="00232EAB" w:rsidP="00232EAB">
      <w:r w:rsidRPr="00A600C4">
        <w:t>2.1. Zakres robót</w:t>
      </w:r>
    </w:p>
    <w:p w:rsidR="0070537E" w:rsidRDefault="0070537E" w:rsidP="0070537E">
      <w:r>
        <w:t>Przedmiotem inwestycji jest p</w:t>
      </w:r>
      <w:r w:rsidRPr="006D2C38">
        <w:t xml:space="preserve">rzebudowa </w:t>
      </w:r>
      <w:r>
        <w:t>korpusu drogowego drogi wewnętrznej w m. Homrzyska, na dz. nr 740, 840, 839.</w:t>
      </w:r>
    </w:p>
    <w:p w:rsidR="0070537E" w:rsidRPr="006D2C38" w:rsidRDefault="0070537E" w:rsidP="0070537E"/>
    <w:p w:rsidR="0070537E" w:rsidRDefault="0070537E" w:rsidP="0070537E">
      <w:r>
        <w:t>Planowana inwestycja</w:t>
      </w:r>
      <w:r w:rsidRPr="00DE12C4">
        <w:t xml:space="preserve"> ma </w:t>
      </w:r>
      <w:r>
        <w:t>za zadanie przywrócenie właściwych parametrów drogi wewnętrznej (gminnej) oraz poprawić bezpieczeństwo uczestników ruchu drogowego.</w:t>
      </w:r>
    </w:p>
    <w:p w:rsidR="0070537E" w:rsidRPr="00DE12C4" w:rsidRDefault="0070537E" w:rsidP="0070537E"/>
    <w:p w:rsidR="0070537E" w:rsidRDefault="0070537E" w:rsidP="0070537E">
      <w:r>
        <w:t>Zamierzenie budowlane polega na:</w:t>
      </w:r>
    </w:p>
    <w:p w:rsidR="0070537E" w:rsidRDefault="0070537E" w:rsidP="0070537E">
      <w:r>
        <w:t>- wykonaniu wymiany nawierzchni jezdni i poboczy</w:t>
      </w:r>
    </w:p>
    <w:p w:rsidR="0070537E" w:rsidRDefault="0070537E" w:rsidP="0070537E">
      <w:r>
        <w:t>- wykonaniu wymiany nawierzchni poboczy</w:t>
      </w:r>
    </w:p>
    <w:p w:rsidR="0070537E" w:rsidRDefault="0070537E" w:rsidP="0070537E">
      <w:r>
        <w:t>- umocnieniu skarp drogowych koszami gabionowymi (odc. km 0+310,00 do km 0+350,00)</w:t>
      </w:r>
    </w:p>
    <w:p w:rsidR="0070537E" w:rsidRDefault="0070537E" w:rsidP="0070537E">
      <w:r>
        <w:t>- profilowaniu skarp i odmuleniu dna rowu</w:t>
      </w:r>
    </w:p>
    <w:p w:rsidR="00FF0E6E" w:rsidRPr="00A600C4" w:rsidRDefault="00FF0E6E" w:rsidP="00FF0E6E"/>
    <w:p w:rsidR="00232EAB" w:rsidRPr="00A600C4" w:rsidRDefault="00232EAB" w:rsidP="00232EAB">
      <w:bookmarkStart w:id="64" w:name="bookmark7"/>
      <w:r w:rsidRPr="00A600C4">
        <w:t>2.2. Kolejność wykonania poszczególnych robót</w:t>
      </w:r>
      <w:bookmarkEnd w:id="64"/>
    </w:p>
    <w:p w:rsidR="00FF0E6E" w:rsidRPr="00A600C4" w:rsidRDefault="00FF0E6E" w:rsidP="00FF0E6E">
      <w:r w:rsidRPr="00A600C4">
        <w:t xml:space="preserve">1) Wytyczenie trasy </w:t>
      </w:r>
      <w:r>
        <w:t>w terenie zgodnie z projektem</w:t>
      </w:r>
    </w:p>
    <w:p w:rsidR="00FF0E6E" w:rsidRDefault="00FF0E6E" w:rsidP="00FF0E6E">
      <w:r>
        <w:t>2</w:t>
      </w:r>
      <w:r w:rsidRPr="00A600C4">
        <w:t xml:space="preserve">) </w:t>
      </w:r>
      <w:r>
        <w:t>Wykonanie nasypów i wykopów</w:t>
      </w:r>
    </w:p>
    <w:p w:rsidR="008663EA" w:rsidRDefault="008663EA" w:rsidP="00FF0E6E">
      <w:r>
        <w:t>3) Wykonanie umocnień</w:t>
      </w:r>
    </w:p>
    <w:p w:rsidR="00FF0E6E" w:rsidRDefault="008663EA" w:rsidP="00FF0E6E">
      <w:r>
        <w:t>4</w:t>
      </w:r>
      <w:r w:rsidR="00FF0E6E">
        <w:t>) Wykonanie odwodnienia drogi</w:t>
      </w:r>
    </w:p>
    <w:p w:rsidR="00FF0E6E" w:rsidRPr="00A600C4" w:rsidRDefault="008663EA" w:rsidP="00FF0E6E">
      <w:r>
        <w:t>5</w:t>
      </w:r>
      <w:r w:rsidR="00FF0E6E">
        <w:t>) Wykonanie nawierzchni</w:t>
      </w:r>
    </w:p>
    <w:p w:rsidR="00FF0E6E" w:rsidRPr="00A600C4" w:rsidRDefault="008663EA" w:rsidP="008663EA">
      <w:r>
        <w:t>6</w:t>
      </w:r>
      <w:r w:rsidR="00FF0E6E" w:rsidRPr="00A600C4">
        <w:t>) Uprzątnięcie terenu budowy</w:t>
      </w:r>
    </w:p>
    <w:p w:rsidR="00232EAB" w:rsidRPr="00A600C4" w:rsidRDefault="00232EAB" w:rsidP="00232EAB"/>
    <w:p w:rsidR="00232EAB" w:rsidRDefault="00232EAB" w:rsidP="00232EAB">
      <w:pPr>
        <w:pStyle w:val="Nagwek3"/>
      </w:pPr>
      <w:bookmarkStart w:id="65" w:name="bookmark8"/>
      <w:bookmarkStart w:id="66" w:name="_Toc456113036"/>
      <w:bookmarkStart w:id="67" w:name="_Toc7066245"/>
      <w:r>
        <w:t xml:space="preserve">3. </w:t>
      </w:r>
      <w:r w:rsidRPr="00A600C4">
        <w:t>Wykaz istniejących obiektów budowlanych</w:t>
      </w:r>
      <w:bookmarkEnd w:id="65"/>
      <w:bookmarkEnd w:id="66"/>
      <w:bookmarkEnd w:id="67"/>
    </w:p>
    <w:p w:rsidR="00FF0E6E" w:rsidRPr="00794592" w:rsidRDefault="00FF0E6E" w:rsidP="00FF0E6E">
      <w:r w:rsidRPr="00794592">
        <w:t>Na terenie inwestycji znajdują się następujące obiekty i urządzenia stałe:</w:t>
      </w:r>
    </w:p>
    <w:p w:rsidR="00FF0E6E" w:rsidRDefault="00FF0E6E" w:rsidP="00FF0E6E">
      <w:r w:rsidRPr="00794592">
        <w:t xml:space="preserve">- przepusty </w:t>
      </w:r>
    </w:p>
    <w:p w:rsidR="00FF0E6E" w:rsidRDefault="00FF0E6E" w:rsidP="00FF0E6E"/>
    <w:p w:rsidR="008663EA" w:rsidRDefault="008663EA" w:rsidP="008663EA">
      <w:bookmarkStart w:id="68" w:name="bookmark9"/>
      <w:bookmarkStart w:id="69" w:name="_Toc456113037"/>
      <w:r w:rsidRPr="00027524">
        <w:t xml:space="preserve">Na terenie objętym opracowaniem </w:t>
      </w:r>
      <w:r>
        <w:t xml:space="preserve">nie </w:t>
      </w:r>
      <w:r w:rsidRPr="00027524">
        <w:t>występuje</w:t>
      </w:r>
      <w:r>
        <w:t xml:space="preserve"> kolidujące</w:t>
      </w:r>
      <w:r w:rsidRPr="00027524">
        <w:t xml:space="preserve"> uzbrojenie </w:t>
      </w:r>
      <w:r>
        <w:t xml:space="preserve">w postaci </w:t>
      </w:r>
    </w:p>
    <w:p w:rsidR="008663EA" w:rsidRDefault="008663EA" w:rsidP="008663EA"/>
    <w:p w:rsidR="00232EAB" w:rsidRPr="00387A1F" w:rsidRDefault="00232EAB" w:rsidP="00232EAB">
      <w:pPr>
        <w:pStyle w:val="Nagwek3"/>
        <w:rPr>
          <w:rStyle w:val="Nagwek42"/>
          <w:rFonts w:asciiTheme="minorHAnsi" w:hAnsiTheme="minorHAnsi" w:cs="Times New Roman"/>
          <w:b/>
          <w:bCs w:val="0"/>
          <w:sz w:val="24"/>
          <w:szCs w:val="20"/>
          <w:u w:val="none"/>
          <w:shd w:val="clear" w:color="auto" w:fill="auto"/>
        </w:rPr>
      </w:pPr>
      <w:bookmarkStart w:id="70" w:name="_Toc7066246"/>
      <w:r w:rsidRPr="00387A1F">
        <w:rPr>
          <w:rStyle w:val="Nagwek42"/>
          <w:rFonts w:asciiTheme="minorHAnsi" w:hAnsiTheme="minorHAnsi" w:cs="Times New Roman"/>
          <w:b/>
          <w:bCs w:val="0"/>
          <w:sz w:val="24"/>
          <w:szCs w:val="20"/>
          <w:u w:val="none"/>
          <w:shd w:val="clear" w:color="auto" w:fill="auto"/>
        </w:rPr>
        <w:t>4. Wykaz elementów zagospodarowania terenu oraz robót mogących stwarzać zagrożenie bezpieczeństwa i zdrowia ludzi</w:t>
      </w:r>
      <w:bookmarkEnd w:id="68"/>
      <w:bookmarkEnd w:id="69"/>
      <w:bookmarkEnd w:id="70"/>
    </w:p>
    <w:p w:rsidR="00232EAB" w:rsidRDefault="00232EAB" w:rsidP="00232EAB">
      <w:pPr>
        <w:ind w:firstLine="0"/>
      </w:pPr>
      <w:r w:rsidRPr="00A600C4">
        <w:t>Elementy zagospodarowania terenu mogące stwarzać zagrożenie bezpieczeństwa i zdrowia ludzi</w:t>
      </w:r>
      <w:r>
        <w:t xml:space="preserve"> to: </w:t>
      </w:r>
    </w:p>
    <w:p w:rsidR="00232EAB" w:rsidRDefault="00232EAB" w:rsidP="00232EAB">
      <w:r>
        <w:t>- Teren prowadzenia prac związanych z wykopami i nasypami</w:t>
      </w:r>
    </w:p>
    <w:p w:rsidR="00232EAB" w:rsidRDefault="00232EAB" w:rsidP="00232EAB">
      <w:r>
        <w:t>- Teren prowadzenia prac związanych z przekroczeniami przeszkód: nasypy, rowy</w:t>
      </w:r>
    </w:p>
    <w:p w:rsidR="00232EAB" w:rsidRDefault="00232EAB" w:rsidP="00232EAB">
      <w:r>
        <w:t>- Strefa gromadzenia materiałów budowlanych</w:t>
      </w:r>
    </w:p>
    <w:p w:rsidR="00232EAB" w:rsidRPr="00A600C4" w:rsidRDefault="00232EAB" w:rsidP="00232EAB">
      <w:r>
        <w:t>- Strefy rozmieszczenia maszyn i urządzeń technicznych</w:t>
      </w:r>
    </w:p>
    <w:p w:rsidR="00232EAB" w:rsidRPr="009D4FD9" w:rsidRDefault="00232EAB" w:rsidP="00232EAB">
      <w:r w:rsidRPr="00A600C4">
        <w:t>Roboty mogące stwarzać zagrożenie bezpieczeństwa i zdrowia ludzi, ze względu na swój charakter, organizację i miejsce prowadzenia to: roboty wykonywane</w:t>
      </w:r>
      <w:r>
        <w:t xml:space="preserve"> przy użyciu maszyn budowlanych:</w:t>
      </w:r>
      <w:r w:rsidRPr="00A600C4">
        <w:t xml:space="preserve"> </w:t>
      </w:r>
      <w:r w:rsidRPr="00A600C4">
        <w:lastRenderedPageBreak/>
        <w:t>spychaczy, walców, k</w:t>
      </w:r>
      <w:r>
        <w:t>oparek i samochodów ciężarowych oraz prace związane z wykopami (</w:t>
      </w:r>
      <w:r w:rsidRPr="009D4FD9">
        <w:t>nieodpowiednie zabezpieczenie wykopów, przed osuwaniem się</w:t>
      </w:r>
    </w:p>
    <w:p w:rsidR="00232EAB" w:rsidRDefault="00232EAB" w:rsidP="00232EAB">
      <w:r w:rsidRPr="009D4FD9">
        <w:t>gruntu, jak również nieodpowiednie zabezpieczenie terenu wykopów przed wpadnięciem osób, może spowodować zagrożenia w trakcie realizacji robót)</w:t>
      </w:r>
    </w:p>
    <w:p w:rsidR="00232EAB" w:rsidRPr="00A600C4" w:rsidRDefault="00232EAB" w:rsidP="00232EAB"/>
    <w:p w:rsidR="00232EAB" w:rsidRDefault="00232EAB" w:rsidP="00232EAB">
      <w:pPr>
        <w:pStyle w:val="Nagwek3"/>
        <w:rPr>
          <w:rStyle w:val="Nagwek42"/>
          <w:rFonts w:asciiTheme="minorHAnsi" w:hAnsiTheme="minorHAnsi" w:cs="Times New Roman"/>
          <w:b/>
          <w:bCs w:val="0"/>
          <w:sz w:val="24"/>
          <w:szCs w:val="20"/>
          <w:u w:val="none"/>
          <w:shd w:val="clear" w:color="auto" w:fill="auto"/>
        </w:rPr>
      </w:pPr>
      <w:bookmarkStart w:id="71" w:name="bookmark10"/>
      <w:bookmarkStart w:id="72" w:name="_Toc456113038"/>
      <w:bookmarkStart w:id="73" w:name="_Toc7066247"/>
      <w:r w:rsidRPr="00387A1F">
        <w:rPr>
          <w:rStyle w:val="Nagwek42"/>
          <w:rFonts w:asciiTheme="minorHAnsi" w:hAnsiTheme="minorHAnsi" w:cs="Times New Roman"/>
          <w:b/>
          <w:bCs w:val="0"/>
          <w:sz w:val="24"/>
          <w:szCs w:val="20"/>
          <w:u w:val="none"/>
          <w:shd w:val="clear" w:color="auto" w:fill="auto"/>
        </w:rPr>
        <w:t>5. Przewidywane zagrożenia występujące podczas realizacji robót budowlanych, określających skale i rodzaj zagrożeń oraz miejsce i czas ich występowania</w:t>
      </w:r>
      <w:bookmarkEnd w:id="71"/>
      <w:bookmarkEnd w:id="72"/>
      <w:bookmarkEnd w:id="73"/>
    </w:p>
    <w:p w:rsidR="00232EAB" w:rsidRDefault="00232EAB" w:rsidP="00232EAB">
      <w:pPr>
        <w:ind w:firstLine="0"/>
        <w:rPr>
          <w:u w:val="single"/>
        </w:rPr>
      </w:pPr>
      <w:r w:rsidRPr="00387A1F">
        <w:rPr>
          <w:u w:val="single"/>
        </w:rPr>
        <w:t>- Podczas realizacji robót drogowych, mogą wystąpić następujące zagrożenia:</w:t>
      </w:r>
    </w:p>
    <w:tbl>
      <w:tblPr>
        <w:tblW w:w="90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4251"/>
        <w:gridCol w:w="4448"/>
      </w:tblGrid>
      <w:tr w:rsidR="00232EAB" w:rsidRPr="00A600C4" w:rsidTr="00A21B38">
        <w:trPr>
          <w:trHeight w:val="351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ind w:firstLine="0"/>
              <w:rPr>
                <w:sz w:val="20"/>
              </w:rPr>
            </w:pPr>
            <w:r w:rsidRPr="00A600C4">
              <w:rPr>
                <w:sz w:val="20"/>
              </w:rPr>
              <w:t>L.p.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Rodzaje zagrożenia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Czas występowania</w:t>
            </w:r>
          </w:p>
        </w:tc>
      </w:tr>
      <w:tr w:rsidR="00232EAB" w:rsidRPr="00A600C4" w:rsidTr="00A21B38">
        <w:trPr>
          <w:trHeight w:val="39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ind w:firstLine="0"/>
              <w:rPr>
                <w:sz w:val="20"/>
              </w:rPr>
            </w:pPr>
            <w:r w:rsidRPr="00A600C4">
              <w:rPr>
                <w:sz w:val="20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Potknięcie się na tym samym poziomie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Przez cały rok</w:t>
            </w:r>
          </w:p>
        </w:tc>
      </w:tr>
      <w:tr w:rsidR="00232EAB" w:rsidRPr="00A600C4" w:rsidTr="00A21B38">
        <w:trPr>
          <w:trHeight w:val="451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ind w:firstLine="0"/>
              <w:rPr>
                <w:sz w:val="20"/>
              </w:rPr>
            </w:pPr>
            <w:r w:rsidRPr="00A600C4">
              <w:rPr>
                <w:sz w:val="20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Poślizgnięcie się na tym samym poziomie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Przez cały rok</w:t>
            </w:r>
          </w:p>
        </w:tc>
      </w:tr>
      <w:tr w:rsidR="00232EAB" w:rsidRPr="00A600C4" w:rsidTr="00A21B38">
        <w:trPr>
          <w:trHeight w:val="43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ind w:firstLine="0"/>
              <w:rPr>
                <w:sz w:val="20"/>
              </w:rPr>
            </w:pPr>
            <w:r w:rsidRPr="00A600C4">
              <w:rPr>
                <w:sz w:val="20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Kontakt z przedmiotem będącym w ruchu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Przez cały rok</w:t>
            </w:r>
          </w:p>
        </w:tc>
      </w:tr>
      <w:tr w:rsidR="00232EAB" w:rsidRPr="00A600C4" w:rsidTr="00A21B38">
        <w:trPr>
          <w:trHeight w:val="46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ind w:firstLine="0"/>
              <w:rPr>
                <w:sz w:val="20"/>
              </w:rPr>
            </w:pPr>
            <w:r w:rsidRPr="00A600C4">
              <w:rPr>
                <w:sz w:val="20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Rozerwanie się części narzędzi ręcznych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Przez cały rok</w:t>
            </w:r>
          </w:p>
        </w:tc>
      </w:tr>
      <w:tr w:rsidR="00232EAB" w:rsidRPr="00A600C4" w:rsidTr="00A21B38">
        <w:trPr>
          <w:trHeight w:val="435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ind w:firstLine="0"/>
              <w:rPr>
                <w:sz w:val="20"/>
              </w:rPr>
            </w:pPr>
            <w:r w:rsidRPr="00A600C4">
              <w:rPr>
                <w:sz w:val="20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Najechanie przez środki transportu drogowego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Przez cały rok</w:t>
            </w:r>
          </w:p>
        </w:tc>
      </w:tr>
      <w:tr w:rsidR="00232EAB" w:rsidRPr="00A600C4" w:rsidTr="00A21B38">
        <w:trPr>
          <w:trHeight w:val="613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ind w:firstLine="0"/>
              <w:rPr>
                <w:sz w:val="20"/>
              </w:rPr>
            </w:pPr>
            <w:r w:rsidRPr="00A600C4">
              <w:rPr>
                <w:sz w:val="20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Uderzenie przez części ruchome i</w:t>
            </w:r>
          </w:p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wirujące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Przez cały rok</w:t>
            </w:r>
          </w:p>
        </w:tc>
      </w:tr>
      <w:tr w:rsidR="00232EAB" w:rsidRPr="00A600C4" w:rsidTr="00A21B38">
        <w:trPr>
          <w:trHeight w:val="42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ind w:firstLine="0"/>
              <w:rPr>
                <w:sz w:val="20"/>
              </w:rPr>
            </w:pPr>
            <w:r w:rsidRPr="00A600C4">
              <w:rPr>
                <w:sz w:val="20"/>
              </w:rP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Uderzenie o nieruchome przedmioty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Przez cały rok</w:t>
            </w:r>
          </w:p>
        </w:tc>
      </w:tr>
      <w:tr w:rsidR="00232EAB" w:rsidRPr="00A600C4" w:rsidTr="00A21B38">
        <w:trPr>
          <w:trHeight w:val="912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ind w:firstLine="0"/>
              <w:rPr>
                <w:sz w:val="20"/>
              </w:rPr>
            </w:pPr>
            <w:r w:rsidRPr="00A600C4">
              <w:rPr>
                <w:sz w:val="20"/>
              </w:rPr>
              <w:t>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Hałas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W okresie wykonywania wykopów i nasypów</w:t>
            </w:r>
          </w:p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sprzętem mechanicznym, zagęszczania gruntu i pracy sprężarki</w:t>
            </w:r>
          </w:p>
        </w:tc>
      </w:tr>
      <w:tr w:rsidR="00232EAB" w:rsidRPr="00A600C4" w:rsidTr="00A21B38">
        <w:trPr>
          <w:trHeight w:val="60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ind w:firstLine="0"/>
              <w:rPr>
                <w:sz w:val="20"/>
              </w:rPr>
            </w:pPr>
            <w:r w:rsidRPr="00A600C4">
              <w:rPr>
                <w:sz w:val="20"/>
              </w:rPr>
              <w:t>9.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Porażenie prądem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W czasie prowadzenia robót w pobliżu czynnej kablowej linii energetycznej i teletechnicznej</w:t>
            </w:r>
          </w:p>
        </w:tc>
      </w:tr>
      <w:tr w:rsidR="00232EAB" w:rsidRPr="00A600C4" w:rsidTr="00A21B38">
        <w:trPr>
          <w:trHeight w:val="912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ind w:firstLine="0"/>
              <w:rPr>
                <w:sz w:val="20"/>
              </w:rPr>
            </w:pPr>
            <w:r w:rsidRPr="00A600C4">
              <w:rPr>
                <w:sz w:val="20"/>
              </w:rPr>
              <w:t>10.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Wibracje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W czasie robót rozbiórkowych przy użyciu</w:t>
            </w:r>
          </w:p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narzędzi pneumatycznych i zagęszczania gruntu i podbudowy nawierzchni</w:t>
            </w:r>
          </w:p>
        </w:tc>
      </w:tr>
      <w:tr w:rsidR="00232EAB" w:rsidRPr="00A600C4" w:rsidTr="00A21B38">
        <w:trPr>
          <w:trHeight w:val="63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ind w:firstLine="0"/>
              <w:rPr>
                <w:sz w:val="20"/>
              </w:rPr>
            </w:pPr>
            <w:r w:rsidRPr="00A600C4">
              <w:rPr>
                <w:sz w:val="20"/>
              </w:rPr>
              <w:t>11.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Poślizgnięcie się na oblodzonej drodze</w:t>
            </w:r>
          </w:p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lub gruncie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EAB" w:rsidRPr="00A600C4" w:rsidRDefault="00232EAB" w:rsidP="00A21B38">
            <w:pPr>
              <w:jc w:val="center"/>
              <w:rPr>
                <w:sz w:val="20"/>
              </w:rPr>
            </w:pPr>
            <w:r w:rsidRPr="00A600C4">
              <w:rPr>
                <w:sz w:val="20"/>
              </w:rPr>
              <w:t>Podczas prac wykonywanych w okresie zimowym</w:t>
            </w:r>
          </w:p>
        </w:tc>
      </w:tr>
    </w:tbl>
    <w:p w:rsidR="0089271B" w:rsidRDefault="0089271B" w:rsidP="00232EAB">
      <w:bookmarkStart w:id="74" w:name="bookmark11"/>
    </w:p>
    <w:p w:rsidR="00232EAB" w:rsidRPr="00AB3246" w:rsidRDefault="00232EAB" w:rsidP="00232EAB">
      <w:pPr>
        <w:pStyle w:val="Nagwek3"/>
        <w:rPr>
          <w:rStyle w:val="Nagwek42"/>
          <w:rFonts w:ascii="Calibri" w:hAnsi="Calibri"/>
          <w:b/>
          <w:sz w:val="24"/>
          <w:szCs w:val="24"/>
          <w:u w:val="none"/>
        </w:rPr>
      </w:pPr>
      <w:bookmarkStart w:id="75" w:name="_Toc456113039"/>
      <w:bookmarkStart w:id="76" w:name="_Toc7066248"/>
      <w:r w:rsidRPr="00AB3246">
        <w:rPr>
          <w:rStyle w:val="Nagwek42"/>
          <w:rFonts w:ascii="Calibri" w:hAnsi="Calibri"/>
          <w:b/>
          <w:sz w:val="24"/>
          <w:szCs w:val="24"/>
          <w:u w:val="none"/>
        </w:rPr>
        <w:t>6. Wskazanie sposobu prowadzenia instruktażu pracowników przed przystąpieniem do realizacji robót szczególnie niebezpiecznych</w:t>
      </w:r>
      <w:bookmarkEnd w:id="74"/>
      <w:bookmarkEnd w:id="75"/>
      <w:bookmarkEnd w:id="76"/>
    </w:p>
    <w:p w:rsidR="008663EA" w:rsidRDefault="008663EA" w:rsidP="00232EAB"/>
    <w:p w:rsidR="00232EAB" w:rsidRPr="008E37F1" w:rsidRDefault="00232EAB" w:rsidP="00232EAB">
      <w:r w:rsidRPr="008E37F1">
        <w:t>Należy przeprowadzić:</w:t>
      </w:r>
    </w:p>
    <w:p w:rsidR="00232EAB" w:rsidRPr="00A600C4" w:rsidRDefault="00232EAB" w:rsidP="00232EAB">
      <w:r w:rsidRPr="00A600C4">
        <w:t xml:space="preserve">1.Szkolenie wstępne na budowie, przed rozpoczęciem pracy na budowie dla pracowników nowozatrudnionych, udokumentowane w dzienniku szkoleń. </w:t>
      </w:r>
    </w:p>
    <w:p w:rsidR="00232EAB" w:rsidRPr="00A600C4" w:rsidRDefault="00232EAB" w:rsidP="00232EAB">
      <w:r w:rsidRPr="00A600C4">
        <w:t xml:space="preserve">2.Szkolenie stanowiskowe prowadzone na stanowisku pracy dla każdego pracownika wykonującego pracę na nowym stanowisku /dotyczy również innych pracowników w przypadku niewykonywania danych robót/. </w:t>
      </w:r>
    </w:p>
    <w:p w:rsidR="00232EAB" w:rsidRPr="00A600C4" w:rsidRDefault="00232EAB" w:rsidP="00232EAB">
      <w:r w:rsidRPr="00A600C4">
        <w:t>3.Czynności szkolenia przez okres co najmniej jednego miesiąca - dokumentowane w dzienniku szkoleń stanowiskowych. Szkolenie stanowiskowe winno obejmować:</w:t>
      </w:r>
    </w:p>
    <w:p w:rsidR="00232EAB" w:rsidRPr="00A600C4" w:rsidRDefault="00232EAB" w:rsidP="00232EAB">
      <w:r w:rsidRPr="00A600C4">
        <w:t>- Określenie zasad postępowania w przypadku wystąpienia zagrożeń dla ludzi i środowiska</w:t>
      </w:r>
    </w:p>
    <w:p w:rsidR="00232EAB" w:rsidRPr="00A600C4" w:rsidRDefault="00232EAB" w:rsidP="00232EAB">
      <w:r w:rsidRPr="00A600C4">
        <w:t>- Określenie konieczności stosowania środków ochrony indywidualnej zabezpieczającej przed skutkami zagrożeń</w:t>
      </w:r>
    </w:p>
    <w:p w:rsidR="00232EAB" w:rsidRDefault="00232EAB" w:rsidP="00232EAB">
      <w:r w:rsidRPr="00A600C4">
        <w:t>- Konsekwencje lekceważenia zasad i przepisów BHP</w:t>
      </w:r>
    </w:p>
    <w:p w:rsidR="00232EAB" w:rsidRPr="008E37F1" w:rsidRDefault="00232EAB" w:rsidP="00232EAB">
      <w:r w:rsidRPr="008E37F1">
        <w:t>Ponadto:</w:t>
      </w:r>
    </w:p>
    <w:p w:rsidR="00232EAB" w:rsidRPr="00585BDA" w:rsidRDefault="00232EAB" w:rsidP="00232EAB">
      <w:r w:rsidRPr="00585BDA">
        <w:lastRenderedPageBreak/>
        <w:t>- Pracodawca powinien określić szczegółowe wymagania bezpieczeństwa i higieny pracy przy</w:t>
      </w:r>
      <w:r>
        <w:t xml:space="preserve"> </w:t>
      </w:r>
      <w:r w:rsidRPr="00585BDA">
        <w:t>wykonywaniu prac szczególnie niebezpiecznych, a zwłaszcza zapewnić bezpośredni nadzór nad</w:t>
      </w:r>
      <w:r>
        <w:t xml:space="preserve"> </w:t>
      </w:r>
      <w:r w:rsidRPr="00585BDA">
        <w:t>tymi pracami wyznaczonych w tym celu osób, odpowiednie środki zabezpieczające, oraz powinien</w:t>
      </w:r>
      <w:r>
        <w:t xml:space="preserve"> </w:t>
      </w:r>
      <w:r w:rsidRPr="00585BDA">
        <w:t>zapewnić odpowiedni instruktaż pracowników obejmujący w szczególności imienny podział pracy,</w:t>
      </w:r>
      <w:r>
        <w:t xml:space="preserve"> </w:t>
      </w:r>
      <w:r w:rsidRPr="00585BDA">
        <w:t>kolejność wykonywania zadań oraz wymagania bezpieczeństwa i higieny pracy przy</w:t>
      </w:r>
      <w:r>
        <w:t xml:space="preserve"> </w:t>
      </w:r>
      <w:r w:rsidRPr="00585BDA">
        <w:t>poszczególnych czynnościach.</w:t>
      </w:r>
    </w:p>
    <w:p w:rsidR="00232EAB" w:rsidRPr="00585BDA" w:rsidRDefault="00232EAB" w:rsidP="00232EAB">
      <w:r w:rsidRPr="00585BDA">
        <w:t>- Instruktaż w dziedzinie bezpieczeństwa i higieny pracy powinien zapewniać uczestnikom:</w:t>
      </w:r>
    </w:p>
    <w:p w:rsidR="00232EAB" w:rsidRPr="00585BDA" w:rsidRDefault="00232EAB" w:rsidP="00232EAB">
      <w:r w:rsidRPr="00585BDA">
        <w:t>zaznajomienie się z zagrożeniami wypadkowymi i chorobowymi związanymi z wykonywaną pracą,</w:t>
      </w:r>
      <w:r>
        <w:t xml:space="preserve"> </w:t>
      </w:r>
      <w:r w:rsidRPr="00585BDA">
        <w:t>poznawanie przepisów i zasad bezpieczeństwa i higieny pracy w zakresie niezbędnym do</w:t>
      </w:r>
      <w:r>
        <w:t xml:space="preserve"> </w:t>
      </w:r>
      <w:r w:rsidRPr="00585BDA">
        <w:t>wykonywania pracy na określonym stanowisku oraz związanych z tym stanowiskiem obowiązków i</w:t>
      </w:r>
      <w:r>
        <w:t xml:space="preserve"> </w:t>
      </w:r>
      <w:r w:rsidRPr="00585BDA">
        <w:t>odpowiedzialności w dziedzinie bezpieczeństwa i higieny pracy, nabycie umiejętności wykonywania</w:t>
      </w:r>
      <w:r>
        <w:t xml:space="preserve"> </w:t>
      </w:r>
      <w:r w:rsidRPr="00585BDA">
        <w:t>pracy w sposób bezpieczny dla siebie i innych osób oraz postępowania w sytuacjach awaryjnych, a</w:t>
      </w:r>
      <w:r>
        <w:t xml:space="preserve"> </w:t>
      </w:r>
      <w:r w:rsidRPr="00585BDA">
        <w:t>także umiejętności udzielania pomocy osobom, które uległy wypadkom.</w:t>
      </w:r>
    </w:p>
    <w:p w:rsidR="00232EAB" w:rsidRPr="00585BDA" w:rsidRDefault="00232EAB" w:rsidP="00232EAB">
      <w:r w:rsidRPr="00585BDA">
        <w:t>- Instruktaż ogólny prowadzą pracownicy służby bezpieczeństwa i higieny pracy albo pracodawcy lub</w:t>
      </w:r>
      <w:r>
        <w:t xml:space="preserve"> </w:t>
      </w:r>
      <w:r w:rsidRPr="00585BDA">
        <w:t>pracownicy wyznaczeni przez pracodawcę, posiadający ukończone aktualne szkolenie w zakresie</w:t>
      </w:r>
      <w:r>
        <w:t xml:space="preserve"> </w:t>
      </w:r>
      <w:r w:rsidRPr="00585BDA">
        <w:t>bezpieczeństwa i higieny pracy.</w:t>
      </w:r>
    </w:p>
    <w:p w:rsidR="00232EAB" w:rsidRPr="00585BDA" w:rsidRDefault="00232EAB" w:rsidP="00232EAB">
      <w:r w:rsidRPr="00585BDA">
        <w:t>- Instruktaż stanowiskowy przeprowadza osoba kierująca pracownikami, wyznaczona przez</w:t>
      </w:r>
    </w:p>
    <w:p w:rsidR="00232EAB" w:rsidRPr="00A600C4" w:rsidRDefault="00232EAB" w:rsidP="00232EAB">
      <w:r w:rsidRPr="00585BDA">
        <w:t>pracodawcę, posiadająca odpowiednie kwalifikacje i doświadczenie zawodowe oraz przeszkolona w</w:t>
      </w:r>
      <w:r>
        <w:t xml:space="preserve"> </w:t>
      </w:r>
      <w:r w:rsidRPr="00585BDA">
        <w:t>zakresie metod prowadzenia instruktażu.</w:t>
      </w:r>
    </w:p>
    <w:p w:rsidR="00232EAB" w:rsidRPr="008E37F1" w:rsidRDefault="00232EAB" w:rsidP="00232EAB">
      <w:r w:rsidRPr="008E37F1">
        <w:t>- Instruktaż stanowiskowy powinien zapoznać uczestników szkolenia z zagrożeniami występującymi</w:t>
      </w:r>
      <w:r>
        <w:t xml:space="preserve"> </w:t>
      </w:r>
      <w:r w:rsidRPr="008E37F1">
        <w:t>na określonym stanowisku pracy, sposobami ochrony przed zagrożeniami oraz metodami</w:t>
      </w:r>
      <w:r>
        <w:t xml:space="preserve"> </w:t>
      </w:r>
      <w:r w:rsidRPr="008E37F1">
        <w:t>bezpiecznego wykonywania pracy na tym stanowisku.</w:t>
      </w:r>
    </w:p>
    <w:p w:rsidR="00232EAB" w:rsidRPr="008E37F1" w:rsidRDefault="00232EAB" w:rsidP="00232EAB">
      <w:r w:rsidRPr="008E37F1">
        <w:t>Instruktaż stanowiskowy przeprowadza się, przed dopuszczeniem do wykonywania pracy na</w:t>
      </w:r>
      <w:r>
        <w:t xml:space="preserve"> </w:t>
      </w:r>
      <w:r w:rsidRPr="008E37F1">
        <w:t>określonym stanowisku.</w:t>
      </w:r>
    </w:p>
    <w:p w:rsidR="00232EAB" w:rsidRPr="008E37F1" w:rsidRDefault="00232EAB" w:rsidP="00232EAB">
      <w:r w:rsidRPr="008E37F1">
        <w:t>- Pracownik zatrudniony na kilku stanowiskach pracy powinien przejść instruktaż stanowiskowy</w:t>
      </w:r>
      <w:r>
        <w:t xml:space="preserve"> </w:t>
      </w:r>
      <w:r w:rsidRPr="008E37F1">
        <w:t>obowiązujący na każdym z tych stanowisk.</w:t>
      </w:r>
    </w:p>
    <w:p w:rsidR="00232EAB" w:rsidRPr="008E37F1" w:rsidRDefault="00232EAB" w:rsidP="00232EAB">
      <w:r w:rsidRPr="008E37F1">
        <w:t>- Czas trwania instruktażu stanowiskowego powinien być uzależniony od przygotowania</w:t>
      </w:r>
    </w:p>
    <w:p w:rsidR="00232EAB" w:rsidRPr="008E37F1" w:rsidRDefault="00232EAB" w:rsidP="00232EAB">
      <w:r w:rsidRPr="008E37F1">
        <w:t>zawodowego pracownika, dotychczasowego stażu pracy oraz rodzaju pracy i zagrożeń</w:t>
      </w:r>
    </w:p>
    <w:p w:rsidR="00232EAB" w:rsidRPr="008E37F1" w:rsidRDefault="00232EAB" w:rsidP="00232EAB">
      <w:r w:rsidRPr="008E37F1">
        <w:t>występujących na stanowisku pracy, na którym pracownik ma być zatrudniony.</w:t>
      </w:r>
    </w:p>
    <w:p w:rsidR="00232EAB" w:rsidRDefault="00232EAB" w:rsidP="00232EAB">
      <w:r w:rsidRPr="008E37F1">
        <w:t>- Na robotniczych stanowiskach pracy, na których występują szczególnie duże zagrożenia dla</w:t>
      </w:r>
      <w:r>
        <w:t xml:space="preserve"> </w:t>
      </w:r>
      <w:r w:rsidRPr="008E37F1">
        <w:t>zdrowia oraz zagrożenia wypadkowe, szkolenie podstawowe powinno być przeprowadzone przed</w:t>
      </w:r>
      <w:r>
        <w:t xml:space="preserve"> </w:t>
      </w:r>
      <w:r w:rsidRPr="008E37F1">
        <w:t>rozpoczęciem pracy na tych stanowiskach. Wykaz takich stanowisk pracy określa pracodawca.</w:t>
      </w:r>
    </w:p>
    <w:p w:rsidR="00232EAB" w:rsidRPr="00A600C4" w:rsidRDefault="00232EAB" w:rsidP="00232EAB"/>
    <w:p w:rsidR="00232EAB" w:rsidRPr="00925785" w:rsidRDefault="00232EAB" w:rsidP="00232EAB">
      <w:pPr>
        <w:pStyle w:val="Nagwek3"/>
        <w:rPr>
          <w:rStyle w:val="Nagwek42"/>
          <w:rFonts w:asciiTheme="minorHAnsi" w:hAnsiTheme="minorHAnsi" w:cs="Times New Roman"/>
          <w:b/>
          <w:bCs w:val="0"/>
          <w:sz w:val="24"/>
          <w:szCs w:val="20"/>
          <w:u w:val="none"/>
          <w:shd w:val="clear" w:color="auto" w:fill="auto"/>
        </w:rPr>
      </w:pPr>
      <w:bookmarkStart w:id="77" w:name="bookmark12"/>
      <w:bookmarkStart w:id="78" w:name="_Toc456113040"/>
      <w:bookmarkStart w:id="79" w:name="_Toc7066249"/>
      <w:r w:rsidRPr="00925785">
        <w:rPr>
          <w:rStyle w:val="Nagwek42"/>
          <w:rFonts w:asciiTheme="minorHAnsi" w:hAnsiTheme="minorHAnsi" w:cs="Times New Roman"/>
          <w:b/>
          <w:bCs w:val="0"/>
          <w:sz w:val="24"/>
          <w:szCs w:val="20"/>
          <w:u w:val="none"/>
          <w:shd w:val="clear" w:color="auto" w:fill="auto"/>
        </w:rPr>
        <w:t>7. Wskazanie środków technicznych i organizacyjnych, zapobiegających niebezpieczeństwom wynikającym z wykonywania robót budowlanych</w:t>
      </w:r>
      <w:bookmarkEnd w:id="77"/>
      <w:bookmarkEnd w:id="78"/>
      <w:bookmarkEnd w:id="79"/>
    </w:p>
    <w:p w:rsidR="00232EAB" w:rsidRPr="008E37F1" w:rsidRDefault="00232EAB" w:rsidP="00232EAB">
      <w:r w:rsidRPr="008E37F1">
        <w:t>Pracodawca powinien określić szczegółowe wymagania bezpieczeństwa i higieny pracy przy</w:t>
      </w:r>
      <w:r>
        <w:t xml:space="preserve"> </w:t>
      </w:r>
      <w:r w:rsidRPr="008E37F1">
        <w:t>wykonywaniu prac szczególnie niebezpiecznych, zwłaszcza zapewnić: bezpośredni nadzór nad</w:t>
      </w:r>
      <w:r>
        <w:t xml:space="preserve"> </w:t>
      </w:r>
      <w:r w:rsidRPr="008E37F1">
        <w:t>tymi pracami wyznaczonych w tym celu osób, odpowiednie środki zabezpieczające, instruktaż</w:t>
      </w:r>
      <w:r>
        <w:t xml:space="preserve"> </w:t>
      </w:r>
      <w:r w:rsidRPr="008E37F1">
        <w:t>pracowników obejmujący w szczególności imienny podział pracy, kolejność wykonywania zadań,</w:t>
      </w:r>
      <w:r>
        <w:t xml:space="preserve"> </w:t>
      </w:r>
      <w:r w:rsidRPr="008E37F1">
        <w:t>wymagania bezpieczeństwa i higieny pracy przy poszczególnych czynnościach.</w:t>
      </w:r>
    </w:p>
    <w:p w:rsidR="00232EAB" w:rsidRDefault="00232EAB" w:rsidP="00232EAB">
      <w:r w:rsidRPr="008E37F1">
        <w:t>Bezpośredni nadzór nad bezpieczeństwem i higieną pracy na stanowiskach pracy sprawują</w:t>
      </w:r>
      <w:r>
        <w:t xml:space="preserve"> </w:t>
      </w:r>
      <w:r w:rsidRPr="008E37F1">
        <w:t>odpowiednio kierownik robót oraz mistrz budowlany, stosownie do zakresu obowiązków.</w:t>
      </w:r>
    </w:p>
    <w:p w:rsidR="00232EAB" w:rsidRPr="008E37F1" w:rsidRDefault="00232EAB" w:rsidP="00232EAB"/>
    <w:p w:rsidR="00232EAB" w:rsidRPr="00925785" w:rsidRDefault="00232EAB" w:rsidP="00232EAB">
      <w:pPr>
        <w:rPr>
          <w:u w:val="single"/>
        </w:rPr>
      </w:pPr>
      <w:r w:rsidRPr="00925785">
        <w:rPr>
          <w:u w:val="single"/>
        </w:rPr>
        <w:t>a) Środki ochrony osobistej</w:t>
      </w:r>
    </w:p>
    <w:p w:rsidR="00232EAB" w:rsidRPr="00A600C4" w:rsidRDefault="00232EAB" w:rsidP="00232EAB">
      <w:r w:rsidRPr="00A600C4">
        <w:t xml:space="preserve">Pracownicy zatrudnieni przy robotach, przy których może nastąpić uderzenie przez ruchome lub nieruchome przedmioty /np. roboty ziemne/ zobowiązani są do używania kasków ochronnych. </w:t>
      </w:r>
      <w:r w:rsidRPr="00A600C4">
        <w:lastRenderedPageBreak/>
        <w:t xml:space="preserve">Konieczność używania innych ochron indywidualnych określa bezpośredni przełożony pracownika przed skierowaniem go do konkretnej pracy, </w:t>
      </w:r>
    </w:p>
    <w:p w:rsidR="00232EAB" w:rsidRPr="00A600C4" w:rsidRDefault="00232EAB" w:rsidP="00232EAB"/>
    <w:p w:rsidR="00232EAB" w:rsidRPr="00925785" w:rsidRDefault="00232EAB" w:rsidP="00232EAB">
      <w:pPr>
        <w:rPr>
          <w:u w:val="single"/>
        </w:rPr>
      </w:pPr>
      <w:r w:rsidRPr="00925785">
        <w:rPr>
          <w:rStyle w:val="TeksttreciPogrubienie"/>
          <w:rFonts w:ascii="Calibri" w:hAnsi="Calibri"/>
          <w:b w:val="0"/>
          <w:sz w:val="24"/>
          <w:szCs w:val="24"/>
          <w:u w:val="single"/>
        </w:rPr>
        <w:t>b</w:t>
      </w:r>
      <w:r w:rsidRPr="00925785">
        <w:rPr>
          <w:u w:val="single"/>
        </w:rPr>
        <w:t>) Zabezpieczenie materiałów niebezpiecznych</w:t>
      </w:r>
    </w:p>
    <w:p w:rsidR="00232EAB" w:rsidRDefault="00232EAB" w:rsidP="00232EAB">
      <w:pPr>
        <w:rPr>
          <w:rFonts w:cs="Times New Roman"/>
        </w:rPr>
      </w:pPr>
      <w:r w:rsidRPr="00A600C4">
        <w:rPr>
          <w:rFonts w:cs="Times New Roman"/>
        </w:rPr>
        <w:t>Na budowie nie występują materiały niebezpieczne</w:t>
      </w:r>
      <w:r>
        <w:rPr>
          <w:rFonts w:cs="Times New Roman"/>
        </w:rPr>
        <w:t xml:space="preserve">. Ewentualne </w:t>
      </w:r>
      <w:r w:rsidRPr="00671EB9">
        <w:rPr>
          <w:rFonts w:cs="Times New Roman"/>
        </w:rPr>
        <w:t>Odpady należy usuwać w sposób ograniczający ich rozrzut i pylenie.</w:t>
      </w:r>
    </w:p>
    <w:p w:rsidR="00232EAB" w:rsidRPr="00A600C4" w:rsidRDefault="00232EAB" w:rsidP="00232EAB">
      <w:pPr>
        <w:rPr>
          <w:rFonts w:cs="Times New Roman"/>
        </w:rPr>
      </w:pPr>
    </w:p>
    <w:p w:rsidR="00232EAB" w:rsidRPr="00925785" w:rsidRDefault="00232EAB" w:rsidP="00232EAB">
      <w:pPr>
        <w:rPr>
          <w:u w:val="single"/>
        </w:rPr>
      </w:pPr>
      <w:r w:rsidRPr="00925785">
        <w:rPr>
          <w:u w:val="single"/>
        </w:rPr>
        <w:t>c) Zabezpieczenie wykonawstwa robót</w:t>
      </w:r>
    </w:p>
    <w:p w:rsidR="00232EAB" w:rsidRPr="00A600C4" w:rsidRDefault="00232EAB" w:rsidP="00232EAB">
      <w:r w:rsidRPr="008E37F1">
        <w:t>Zagospodarowanie terenu budowy powinno być wykonane przed rozpoczęciem robót budowlanych</w:t>
      </w:r>
      <w:r>
        <w:t xml:space="preserve"> </w:t>
      </w:r>
      <w:r w:rsidRPr="008E37F1">
        <w:t>w zakresie: ogrodzenia terenu i wyznaczenia stref niebezpiecznych, wykonania dróg, wyjść i przejść</w:t>
      </w:r>
      <w:r>
        <w:t xml:space="preserve"> </w:t>
      </w:r>
      <w:r w:rsidRPr="008E37F1">
        <w:t>dla pieszych, urządzenia składowisk materiałów wyrobów.</w:t>
      </w:r>
    </w:p>
    <w:p w:rsidR="00232EAB" w:rsidRDefault="00232EAB" w:rsidP="00232EAB">
      <w:r w:rsidRPr="00A600C4">
        <w:t>Teren budowy powinien być oznakowany tak, aby zwracał uwagę uczestników komunikacji na placu budowy i wynikające z tego powodu niebezpieczeństwo oraz skłaniał ich do ostrożnego zachowania. Oznakowanie robót należy wykonać zgodnie z zatwierdzoną czasową zmianą organizacji ruchu na czas prowadzenia robót</w:t>
      </w:r>
      <w:r>
        <w:t xml:space="preserve">. </w:t>
      </w:r>
    </w:p>
    <w:p w:rsidR="00232EAB" w:rsidRPr="00A600C4" w:rsidRDefault="00232EAB" w:rsidP="00232EAB">
      <w:r w:rsidRPr="008E37F1">
        <w:t>Przejścia i strefy niebezpieczne oświetla się i oznakowuje znakami ostrzegawczymi lub znakami</w:t>
      </w:r>
      <w:r>
        <w:t xml:space="preserve"> zakazu. </w:t>
      </w:r>
      <w:r w:rsidRPr="008E37F1">
        <w:t>Strefę niebezpieczną ogradza się i oznakowuje w sposób uniemożliwiający dostęp osobom</w:t>
      </w:r>
      <w:r>
        <w:t xml:space="preserve"> </w:t>
      </w:r>
      <w:r w:rsidRPr="008E37F1">
        <w:t>postronnym.</w:t>
      </w:r>
    </w:p>
    <w:p w:rsidR="00232EAB" w:rsidRDefault="00232EAB" w:rsidP="00232EAB">
      <w:r w:rsidRPr="00A600C4">
        <w:t>W miejscu wyznaczonym przez Inwestora w bliskim sąsiedztwie działki inwestycyjnej winien być wygrodzony teren, gdzie zostanie zgromadzony sprzęt, maszyny drogowe i samochody. Materiały sypkie winny być składowane wzdłuż działek inwestycyjnych poza koroną drogi nie utrudniając ruchu pojazdów, względnie przed wbudowaniem na wydzielonych i oznakowanych działkach roboczych.</w:t>
      </w:r>
    </w:p>
    <w:p w:rsidR="00232EAB" w:rsidRPr="00671EB9" w:rsidRDefault="00232EAB" w:rsidP="00232EAB">
      <w:r w:rsidRPr="00671EB9">
        <w:t>Na terenie budowy wyznacza się, utwardza i odwadnia miejsca do składowania materiałów i</w:t>
      </w:r>
    </w:p>
    <w:p w:rsidR="00232EAB" w:rsidRDefault="00232EAB" w:rsidP="00232EAB">
      <w:r w:rsidRPr="00671EB9">
        <w:t>wyrobów.</w:t>
      </w:r>
      <w:r>
        <w:t xml:space="preserve"> </w:t>
      </w:r>
      <w:r w:rsidRPr="00671EB9">
        <w:t>Składowiska materiałów, wyrobów i urządzeń technicznych wykonuje się w sposób wykluczający</w:t>
      </w:r>
      <w:r>
        <w:t xml:space="preserve"> </w:t>
      </w:r>
      <w:r w:rsidRPr="00671EB9">
        <w:t>możliwość wywrócenia, zsunięcia, rozsunięcia się lub spadnięcia składowanych wyrobów i</w:t>
      </w:r>
      <w:r>
        <w:t xml:space="preserve"> </w:t>
      </w:r>
      <w:r w:rsidRPr="00671EB9">
        <w:t>urządzeń.</w:t>
      </w:r>
      <w:r>
        <w:t xml:space="preserve"> </w:t>
      </w:r>
    </w:p>
    <w:p w:rsidR="00232EAB" w:rsidRPr="00671EB9" w:rsidRDefault="00232EAB" w:rsidP="00232EAB">
      <w:r w:rsidRPr="00671EB9">
        <w:t>Materiały składuje się w miejscu wyrównanym do poziomu. Materiały drobnicowe układa się w stosy o wysokości nie większej niż 2 m, dostosowane do rodzaju</w:t>
      </w:r>
    </w:p>
    <w:p w:rsidR="00232EAB" w:rsidRDefault="00232EAB" w:rsidP="00232EAB">
      <w:r w:rsidRPr="00671EB9">
        <w:t>i</w:t>
      </w:r>
      <w:r>
        <w:t xml:space="preserve"> wytrzymałości tych materiałów. </w:t>
      </w:r>
      <w:r w:rsidRPr="00671EB9">
        <w:t>Stosy materiałów workowanych układa się w warstwach krzyżowo do wysokości nieprzekraczającej</w:t>
      </w:r>
      <w:r>
        <w:t xml:space="preserve"> 10 warstw. </w:t>
      </w:r>
      <w:r w:rsidRPr="00671EB9">
        <w:t>Opieranie składowanych materiałów lub wyrobów o płoty, słupy napowietrznych linii</w:t>
      </w:r>
      <w:r>
        <w:t xml:space="preserve"> </w:t>
      </w:r>
      <w:r w:rsidRPr="00671EB9">
        <w:t>elektroenergetycznych, konstrukcje wsporcze siec</w:t>
      </w:r>
      <w:r>
        <w:t xml:space="preserve">i trakcyjnej lub ściany obiektu </w:t>
      </w:r>
      <w:r w:rsidRPr="00671EB9">
        <w:t>budowlanego, jest</w:t>
      </w:r>
      <w:r>
        <w:t xml:space="preserve"> </w:t>
      </w:r>
      <w:r w:rsidRPr="00671EB9">
        <w:t xml:space="preserve">zabronione. Strefy gromadzenia i usuwania odpadów należy wygrodzić i oznakować. </w:t>
      </w:r>
    </w:p>
    <w:p w:rsidR="00232EAB" w:rsidRDefault="00232EAB" w:rsidP="00232EAB">
      <w:r w:rsidRPr="00671EB9">
        <w:t>Ściany i inne przegrody, które mogą ulec przewróceniu w czasie montażu lub wznoszenia, należy</w:t>
      </w:r>
      <w:r>
        <w:t xml:space="preserve"> </w:t>
      </w:r>
      <w:r w:rsidRPr="00671EB9">
        <w:t>odpowiednio zabezpieczyć. Krawędzie stropów nieobudowanych ścianami należy zabezpieczyć balustradami</w:t>
      </w:r>
      <w:r>
        <w:t xml:space="preserve">. </w:t>
      </w:r>
      <w:r w:rsidRPr="00671EB9">
        <w:t>Drogi ewakuacyjne muszą odpowiadać wymaganiom przepisów techniczno-budowlanych oraz</w:t>
      </w:r>
      <w:r>
        <w:t xml:space="preserve"> </w:t>
      </w:r>
      <w:r w:rsidRPr="00671EB9">
        <w:t>przepisów przeciwpożarowych.</w:t>
      </w:r>
    </w:p>
    <w:p w:rsidR="00232EAB" w:rsidRPr="00671EB9" w:rsidRDefault="00232EAB" w:rsidP="00232EAB">
      <w:r w:rsidRPr="00671EB9">
        <w:t>Drogi i wyjścia ewakuacyjne, wymagające oświetlenia, zaopatruje się, w przypadku awarii</w:t>
      </w:r>
    </w:p>
    <w:p w:rsidR="00232EAB" w:rsidRPr="00671EB9" w:rsidRDefault="00232EAB" w:rsidP="00232EAB">
      <w:r w:rsidRPr="00671EB9">
        <w:t>oświetlenia ogólnego (podstawowego), w oświetlenie awaryjne zapewniające dostateczne</w:t>
      </w:r>
    </w:p>
    <w:p w:rsidR="00232EAB" w:rsidRDefault="00232EAB" w:rsidP="00232EAB">
      <w:r w:rsidRPr="00671EB9">
        <w:t>natężenie oświetlenia, zgodnie z Polską Normą.</w:t>
      </w:r>
      <w:r>
        <w:t xml:space="preserve"> </w:t>
      </w:r>
      <w:r w:rsidRPr="00671EB9">
        <w:t>Przed rozpoczęciem robót budowlanych ustala się istniejące trasy przebiegu mediów i zapoznaje</w:t>
      </w:r>
      <w:r>
        <w:t xml:space="preserve"> </w:t>
      </w:r>
      <w:r w:rsidRPr="00671EB9">
        <w:t>się z symbolami oznaczeń tych tras osoby wykonujące roboty budowlane</w:t>
      </w:r>
      <w:r>
        <w:t xml:space="preserve">. </w:t>
      </w:r>
      <w:r w:rsidRPr="00671EB9">
        <w:t xml:space="preserve">Drogi komunikacyjne powinny być zabezpieczone </w:t>
      </w:r>
      <w:r>
        <w:t xml:space="preserve">przed spadającymi przedmiotami. </w:t>
      </w:r>
      <w:r w:rsidRPr="00671EB9">
        <w:t>Drogi komunikacyjne i ewakuacyjne powinny mieć: trwałe i ustabilizowane podłoże, trwałą,</w:t>
      </w:r>
      <w:r>
        <w:t xml:space="preserve"> </w:t>
      </w:r>
      <w:r w:rsidRPr="00671EB9">
        <w:t>wytrzymałą i stabilną konstrukcję nośną.</w:t>
      </w:r>
    </w:p>
    <w:p w:rsidR="00232EAB" w:rsidRDefault="00232EAB" w:rsidP="00232EAB"/>
    <w:p w:rsidR="00232EAB" w:rsidRPr="00671EB9" w:rsidRDefault="00232EAB" w:rsidP="00232EAB">
      <w:pPr>
        <w:pStyle w:val="Akapitzlist"/>
        <w:numPr>
          <w:ilvl w:val="0"/>
          <w:numId w:val="6"/>
        </w:numPr>
      </w:pPr>
      <w:r w:rsidRPr="00671EB9">
        <w:t>PRACE ZWIĄZANE Z WYKOPAMI</w:t>
      </w:r>
    </w:p>
    <w:p w:rsidR="00232EAB" w:rsidRPr="00671EB9" w:rsidRDefault="00232EAB" w:rsidP="00232EAB">
      <w:r w:rsidRPr="00671EB9">
        <w:lastRenderedPageBreak/>
        <w:t>- Wykonywanie robót ziemnych w bezpośrednim sąsiedztwie sieci, takich jak: elektroenergetyczne,</w:t>
      </w:r>
      <w:r>
        <w:t xml:space="preserve"> </w:t>
      </w:r>
      <w:r w:rsidRPr="00671EB9">
        <w:t>gazowe, telekomunikacyjne, ciepłownicze, wodociągowe i kanalizacyjne powinno być poprzedzone</w:t>
      </w:r>
      <w:r>
        <w:t xml:space="preserve"> </w:t>
      </w:r>
      <w:r w:rsidRPr="00671EB9">
        <w:t>określeniem przez kierownika budowy bezpiecznej odległości, w jakiej mogą być one wykonywane</w:t>
      </w:r>
      <w:r>
        <w:t xml:space="preserve"> </w:t>
      </w:r>
      <w:r w:rsidRPr="00671EB9">
        <w:t>od istniejącej sieci, i sposobu wykonywania tych robót.</w:t>
      </w:r>
    </w:p>
    <w:p w:rsidR="00232EAB" w:rsidRPr="00671EB9" w:rsidRDefault="00232EAB" w:rsidP="00232EAB">
      <w:r w:rsidRPr="00671EB9">
        <w:t>- W czasie wykonywania robót ziemnych miejsca niebezpieczne należy ogrodzić i umieścić napisy</w:t>
      </w:r>
      <w:r>
        <w:t xml:space="preserve"> </w:t>
      </w:r>
      <w:r w:rsidRPr="00671EB9">
        <w:t>ostrzegawcze.</w:t>
      </w:r>
    </w:p>
    <w:p w:rsidR="00232EAB" w:rsidRPr="00671EB9" w:rsidRDefault="00232EAB" w:rsidP="00232EAB">
      <w:r w:rsidRPr="00671EB9">
        <w:t>- Prowadzenie robót ziemnych w pobliżu instalacji podziemnych, a także głębienie wykopów</w:t>
      </w:r>
    </w:p>
    <w:p w:rsidR="00232EAB" w:rsidRDefault="00232EAB" w:rsidP="00232EAB">
      <w:r w:rsidRPr="00671EB9">
        <w:t>poszukiwawczych powinno odbywać się ręcznie.</w:t>
      </w:r>
    </w:p>
    <w:p w:rsidR="00232EAB" w:rsidRPr="00671EB9" w:rsidRDefault="00232EAB" w:rsidP="00232EAB">
      <w:r w:rsidRPr="00671EB9">
        <w:t>- W czasie wykonywania wykopów w miejscach dostępnych dla osób niezatrudnionych przy tych</w:t>
      </w:r>
      <w:r>
        <w:t xml:space="preserve"> </w:t>
      </w:r>
      <w:r w:rsidRPr="00671EB9">
        <w:t>robotach należy wokół wykopów pozostawionych na czas zmroku i w nocy ustawić balustrady,</w:t>
      </w:r>
      <w:r>
        <w:t xml:space="preserve"> </w:t>
      </w:r>
      <w:r w:rsidRPr="00671EB9">
        <w:t>zaopatrzone w światło ostrzegawcze koloru czerwonego</w:t>
      </w:r>
    </w:p>
    <w:p w:rsidR="00232EAB" w:rsidRPr="00671EB9" w:rsidRDefault="00232EAB" w:rsidP="00232EAB">
      <w:r w:rsidRPr="00671EB9">
        <w:t xml:space="preserve">- Jeżeli teren, na którym są wykonywane roboty </w:t>
      </w:r>
      <w:r>
        <w:t xml:space="preserve">ziemne, nie może być ogrodzony, </w:t>
      </w:r>
      <w:r w:rsidRPr="00671EB9">
        <w:t>wykonawca robót</w:t>
      </w:r>
      <w:r>
        <w:t xml:space="preserve"> </w:t>
      </w:r>
      <w:r w:rsidRPr="00671EB9">
        <w:t>powinien zapewnić stały jego dozór.</w:t>
      </w:r>
    </w:p>
    <w:p w:rsidR="00232EAB" w:rsidRPr="00671EB9" w:rsidRDefault="00232EAB" w:rsidP="00232EAB">
      <w:r w:rsidRPr="00671EB9">
        <w:t>- Wykopy o ścianach pionowych nieumocnionych, bez rozparcia lub podparcia, mogą być</w:t>
      </w:r>
    </w:p>
    <w:p w:rsidR="00232EAB" w:rsidRPr="00671EB9" w:rsidRDefault="00232EAB" w:rsidP="00232EAB">
      <w:r w:rsidRPr="00671EB9">
        <w:t>wykonywane tylko do głębokości 1 m w gruntach zwartych, w przypadku gdy teren przy wykopie nie</w:t>
      </w:r>
      <w:r>
        <w:t xml:space="preserve"> </w:t>
      </w:r>
      <w:r w:rsidRPr="00671EB9">
        <w:t>jest obciążony w pasie o szerokości równej głębokości wykopu.</w:t>
      </w:r>
    </w:p>
    <w:p w:rsidR="00232EAB" w:rsidRPr="00671EB9" w:rsidRDefault="00232EAB" w:rsidP="00232EAB">
      <w:r w:rsidRPr="00671EB9">
        <w:t>- Wykopy bez umocnień, o głębokości większej niż 1 m, lecz nie większej od 2 m, można</w:t>
      </w:r>
    </w:p>
    <w:p w:rsidR="00232EAB" w:rsidRPr="00671EB9" w:rsidRDefault="00232EAB" w:rsidP="00232EAB">
      <w:r w:rsidRPr="00671EB9">
        <w:t>wykonywać, jeżeli pozwalają na to wyniki badań gruntu i dokumentacja geologiczno-inżynierska.</w:t>
      </w:r>
    </w:p>
    <w:p w:rsidR="00232EAB" w:rsidRDefault="00232EAB" w:rsidP="00232EAB">
      <w:r w:rsidRPr="00671EB9">
        <w:t>- Ruch środków transportowych obok wykopów powinien odbywać się poza granicą klina naturalnego</w:t>
      </w:r>
      <w:r>
        <w:t xml:space="preserve"> </w:t>
      </w:r>
      <w:r w:rsidRPr="00671EB9">
        <w:t>odłamu gruntu.</w:t>
      </w:r>
    </w:p>
    <w:p w:rsidR="00232EAB" w:rsidRPr="00A600C4" w:rsidRDefault="00232EAB" w:rsidP="00232EAB"/>
    <w:p w:rsidR="00232EAB" w:rsidRPr="00A600C4" w:rsidRDefault="00232EAB" w:rsidP="00232EAB">
      <w:r w:rsidRPr="00A600C4">
        <w:t>Na podstawie przedstawionej informacji należy sporządzić plan bezpieczeństwa i ochrony zdrowia, uwzględniający specyfikację o</w:t>
      </w:r>
      <w:r>
        <w:t>b</w:t>
      </w:r>
      <w:r w:rsidRPr="00A600C4">
        <w:t>iektu budowlanego i warunki prowadzenia robót budowlanych /patrz Prawo Budowlane art. 21 a/.</w:t>
      </w:r>
    </w:p>
    <w:p w:rsidR="00232EAB" w:rsidRPr="00A600C4" w:rsidRDefault="00232EAB" w:rsidP="00232EAB">
      <w:pPr>
        <w:rPr>
          <w:rFonts w:ascii="Calibri" w:hAnsi="Calibri"/>
          <w:sz w:val="24"/>
          <w:szCs w:val="24"/>
        </w:rPr>
      </w:pPr>
      <w:r w:rsidRPr="00A600C4">
        <w:rPr>
          <w:rFonts w:ascii="Calibri" w:hAnsi="Calibri"/>
          <w:sz w:val="24"/>
          <w:szCs w:val="24"/>
        </w:rPr>
        <w:t xml:space="preserve"> </w:t>
      </w:r>
    </w:p>
    <w:p w:rsidR="008663EA" w:rsidRPr="00A600C4" w:rsidRDefault="008663EA" w:rsidP="00232EAB">
      <w:pPr>
        <w:jc w:val="center"/>
        <w:rPr>
          <w:rFonts w:ascii="Calibri" w:hAnsi="Calibri"/>
          <w:sz w:val="24"/>
          <w:szCs w:val="24"/>
        </w:rPr>
      </w:pPr>
    </w:p>
    <w:p w:rsidR="00232EAB" w:rsidRPr="00925785" w:rsidRDefault="00232EAB" w:rsidP="00232EAB">
      <w:pPr>
        <w:jc w:val="center"/>
        <w:rPr>
          <w:rFonts w:ascii="Calibri" w:hAnsi="Calibri"/>
          <w:b/>
          <w:sz w:val="28"/>
          <w:szCs w:val="28"/>
        </w:rPr>
      </w:pPr>
      <w:r w:rsidRPr="00925785">
        <w:rPr>
          <w:rFonts w:ascii="Calibri" w:hAnsi="Calibri"/>
          <w:b/>
          <w:sz w:val="28"/>
          <w:szCs w:val="28"/>
        </w:rPr>
        <w:t>Wszystkie roboty prowadzić pod ścisłym nadzorem technicznym i BHP.</w:t>
      </w:r>
    </w:p>
    <w:p w:rsidR="009B65A7" w:rsidRDefault="009B65A7" w:rsidP="007F63CE">
      <w:pPr>
        <w:pStyle w:val="Nagwek1"/>
        <w:ind w:left="284" w:firstLine="0"/>
      </w:pPr>
    </w:p>
    <w:p w:rsidR="00972EAD" w:rsidRDefault="00972EAD" w:rsidP="00972EAD"/>
    <w:p w:rsidR="00972EAD" w:rsidRDefault="00972EAD" w:rsidP="00972EAD"/>
    <w:p w:rsidR="00D65537" w:rsidRDefault="00D65537" w:rsidP="00972EAD"/>
    <w:p w:rsidR="00D65537" w:rsidRDefault="00D65537" w:rsidP="00972EAD"/>
    <w:p w:rsidR="00D65537" w:rsidRDefault="00D65537" w:rsidP="00972EAD"/>
    <w:p w:rsidR="00D65537" w:rsidRDefault="00D65537" w:rsidP="00972EAD"/>
    <w:p w:rsidR="00D65537" w:rsidRDefault="00D65537" w:rsidP="00972EAD"/>
    <w:p w:rsidR="00D65537" w:rsidRDefault="00D65537" w:rsidP="00972EAD"/>
    <w:p w:rsidR="00972EAD" w:rsidRDefault="00972EAD" w:rsidP="00972EAD"/>
    <w:p w:rsidR="00E93956" w:rsidRDefault="00E93956" w:rsidP="00972EAD"/>
    <w:p w:rsidR="00E93956" w:rsidRDefault="00E93956" w:rsidP="00972EAD"/>
    <w:p w:rsidR="00E93956" w:rsidRDefault="00E93956" w:rsidP="00972EAD"/>
    <w:p w:rsidR="00E93956" w:rsidRDefault="00E93956" w:rsidP="00972EAD"/>
    <w:p w:rsidR="00E93956" w:rsidRDefault="00E93956" w:rsidP="00972EAD"/>
    <w:p w:rsidR="00972EAD" w:rsidRPr="00972EAD" w:rsidRDefault="00972EAD" w:rsidP="00972EAD"/>
    <w:p w:rsidR="009B65A7" w:rsidRDefault="009B65A7" w:rsidP="007F63CE">
      <w:pPr>
        <w:pStyle w:val="Nagwek1"/>
        <w:ind w:left="284" w:firstLine="0"/>
      </w:pPr>
    </w:p>
    <w:p w:rsidR="008663EA" w:rsidRDefault="008663EA" w:rsidP="008663EA"/>
    <w:p w:rsidR="008663EA" w:rsidRDefault="008663EA" w:rsidP="008663EA"/>
    <w:p w:rsidR="008663EA" w:rsidRDefault="008663EA" w:rsidP="008663EA"/>
    <w:p w:rsidR="008663EA" w:rsidRDefault="008663EA" w:rsidP="008663EA"/>
    <w:p w:rsidR="008663EA" w:rsidRDefault="008663EA" w:rsidP="008663EA"/>
    <w:p w:rsidR="008663EA" w:rsidRDefault="008663EA" w:rsidP="008663EA"/>
    <w:p w:rsidR="008663EA" w:rsidRDefault="008663EA" w:rsidP="008663EA"/>
    <w:p w:rsidR="008663EA" w:rsidRDefault="008663EA" w:rsidP="008663EA"/>
    <w:p w:rsidR="008663EA" w:rsidRDefault="008663EA" w:rsidP="008663EA"/>
    <w:p w:rsidR="008663EA" w:rsidRDefault="008663EA" w:rsidP="008663EA"/>
    <w:p w:rsidR="008663EA" w:rsidRPr="008663EA" w:rsidRDefault="008663EA" w:rsidP="008663EA"/>
    <w:p w:rsidR="007F63CE" w:rsidRPr="00664A09" w:rsidRDefault="00972EAD" w:rsidP="007F63CE">
      <w:pPr>
        <w:pStyle w:val="Nagwek1"/>
        <w:ind w:left="284" w:firstLine="0"/>
      </w:pPr>
      <w:bookmarkStart w:id="80" w:name="_Toc7066250"/>
      <w:r>
        <w:t>I</w:t>
      </w:r>
      <w:r w:rsidR="007F63CE">
        <w:t>II</w:t>
      </w:r>
      <w:r>
        <w:t>.</w:t>
      </w:r>
      <w:r w:rsidR="007F63CE">
        <w:t xml:space="preserve"> CZĘŚĆ GRAFICZNA</w:t>
      </w:r>
      <w:bookmarkEnd w:id="80"/>
    </w:p>
    <w:p w:rsidR="00CB7538" w:rsidRDefault="00CB7538" w:rsidP="00CB7538">
      <w:pPr>
        <w:pStyle w:val="Nagwek1"/>
        <w:ind w:left="1004" w:firstLine="0"/>
      </w:pPr>
    </w:p>
    <w:p w:rsidR="00CB7538" w:rsidRDefault="00CB7538" w:rsidP="00CB7538">
      <w:pPr>
        <w:pStyle w:val="Nagwek1"/>
        <w:ind w:left="1004" w:firstLine="0"/>
      </w:pPr>
    </w:p>
    <w:p w:rsidR="0058339A" w:rsidRDefault="0058339A">
      <w:pPr>
        <w:spacing w:after="200"/>
        <w:ind w:firstLine="0"/>
        <w:jc w:val="left"/>
        <w:rPr>
          <w:rFonts w:eastAsiaTheme="majorEastAsia" w:cstheme="majorBidi"/>
          <w:b/>
          <w:sz w:val="40"/>
          <w:szCs w:val="32"/>
        </w:rPr>
      </w:pPr>
      <w:r>
        <w:br w:type="page"/>
      </w:r>
    </w:p>
    <w:p w:rsidR="0058339A" w:rsidRDefault="00972EAD" w:rsidP="0058339A">
      <w:pPr>
        <w:pStyle w:val="Nagwek2"/>
        <w:numPr>
          <w:ilvl w:val="0"/>
          <w:numId w:val="0"/>
        </w:numPr>
        <w:ind w:left="720" w:hanging="360"/>
        <w:jc w:val="center"/>
      </w:pPr>
      <w:bookmarkStart w:id="81" w:name="_Toc7066251"/>
      <w:r>
        <w:lastRenderedPageBreak/>
        <w:t xml:space="preserve">Rysunek nr </w:t>
      </w:r>
      <w:r w:rsidR="0058339A">
        <w:t xml:space="preserve">1 – </w:t>
      </w:r>
      <w:r>
        <w:t>Plan sytuacyjny</w:t>
      </w:r>
      <w:r w:rsidR="00E93956">
        <w:t xml:space="preserve"> w skali 1:</w:t>
      </w:r>
      <w:r w:rsidR="008663EA">
        <w:t>2000</w:t>
      </w:r>
      <w:bookmarkEnd w:id="81"/>
    </w:p>
    <w:p w:rsidR="0058339A" w:rsidRDefault="0058339A">
      <w:pPr>
        <w:spacing w:after="200"/>
        <w:ind w:firstLine="0"/>
        <w:jc w:val="left"/>
        <w:rPr>
          <w:rFonts w:eastAsiaTheme="majorEastAsia" w:cstheme="majorBidi"/>
          <w:b/>
          <w:bCs/>
          <w:sz w:val="28"/>
          <w:szCs w:val="26"/>
          <w:u w:val="single"/>
        </w:rPr>
      </w:pPr>
      <w:r>
        <w:br w:type="page"/>
      </w:r>
    </w:p>
    <w:p w:rsidR="0058339A" w:rsidRDefault="00E93956" w:rsidP="0058339A">
      <w:pPr>
        <w:pStyle w:val="Nagwek2"/>
        <w:numPr>
          <w:ilvl w:val="0"/>
          <w:numId w:val="0"/>
        </w:numPr>
        <w:ind w:left="720" w:hanging="360"/>
        <w:jc w:val="center"/>
      </w:pPr>
      <w:bookmarkStart w:id="82" w:name="_Toc7066252"/>
      <w:r>
        <w:lastRenderedPageBreak/>
        <w:t>Rysunek nr 2</w:t>
      </w:r>
      <w:r w:rsidR="0058339A">
        <w:t xml:space="preserve"> </w:t>
      </w:r>
      <w:r>
        <w:t xml:space="preserve">– Profil podłużny </w:t>
      </w:r>
      <w:r w:rsidR="00972EAD">
        <w:t>skala 1:500/50</w:t>
      </w:r>
      <w:bookmarkEnd w:id="82"/>
    </w:p>
    <w:p w:rsidR="0058339A" w:rsidRDefault="0058339A">
      <w:pPr>
        <w:spacing w:after="200"/>
        <w:ind w:firstLine="0"/>
        <w:jc w:val="left"/>
        <w:rPr>
          <w:rFonts w:eastAsiaTheme="majorEastAsia" w:cstheme="majorBidi"/>
          <w:b/>
          <w:bCs/>
          <w:sz w:val="28"/>
          <w:szCs w:val="26"/>
          <w:u w:val="single"/>
        </w:rPr>
      </w:pPr>
      <w:r>
        <w:br w:type="page"/>
      </w:r>
    </w:p>
    <w:p w:rsidR="0058339A" w:rsidRDefault="0058339A" w:rsidP="0058339A">
      <w:pPr>
        <w:pStyle w:val="Nagwek2"/>
        <w:numPr>
          <w:ilvl w:val="0"/>
          <w:numId w:val="0"/>
        </w:numPr>
        <w:ind w:left="720" w:hanging="360"/>
        <w:jc w:val="center"/>
      </w:pPr>
      <w:bookmarkStart w:id="83" w:name="_Toc7066253"/>
      <w:r>
        <w:lastRenderedPageBreak/>
        <w:t xml:space="preserve">Rysunek nr </w:t>
      </w:r>
      <w:r w:rsidR="00972EAD">
        <w:t>3 – Przekroje typowe skala 1:25</w:t>
      </w:r>
      <w:bookmarkEnd w:id="83"/>
    </w:p>
    <w:p w:rsidR="00CB7538" w:rsidRDefault="00CB7538" w:rsidP="00CB7538">
      <w:pPr>
        <w:pStyle w:val="Nagwek1"/>
        <w:ind w:left="1004" w:firstLine="0"/>
      </w:pPr>
    </w:p>
    <w:p w:rsidR="0058339A" w:rsidRDefault="0058339A">
      <w:pPr>
        <w:spacing w:after="200"/>
        <w:ind w:firstLine="0"/>
        <w:jc w:val="left"/>
        <w:rPr>
          <w:rFonts w:eastAsiaTheme="majorEastAsia" w:cstheme="majorBidi"/>
          <w:b/>
          <w:sz w:val="40"/>
          <w:szCs w:val="32"/>
        </w:rPr>
      </w:pPr>
    </w:p>
    <w:sectPr w:rsidR="0058339A" w:rsidSect="00D1004E"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D3D" w:rsidRDefault="00741D3D" w:rsidP="00D60BD9">
      <w:pPr>
        <w:spacing w:line="240" w:lineRule="auto"/>
      </w:pPr>
      <w:r>
        <w:separator/>
      </w:r>
    </w:p>
  </w:endnote>
  <w:endnote w:type="continuationSeparator" w:id="0">
    <w:p w:rsidR="00741D3D" w:rsidRDefault="00741D3D" w:rsidP="00D60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116263"/>
      <w:docPartObj>
        <w:docPartGallery w:val="Page Numbers (Bottom of Page)"/>
        <w:docPartUnique/>
      </w:docPartObj>
    </w:sdtPr>
    <w:sdtEndPr/>
    <w:sdtContent>
      <w:p w:rsidR="00346B0D" w:rsidRDefault="00346B0D">
        <w:pPr>
          <w:pStyle w:val="Stopka"/>
        </w:pPr>
        <w:r>
          <w:rPr>
            <w:b/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6B0D" w:rsidRDefault="00346B0D" w:rsidP="00BA0090">
                                <w:pPr>
                                  <w:pStyle w:val="Bezodstpw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0E745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9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1" o:spid="_x0000_s1026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346B0D" w:rsidRDefault="00346B0D" w:rsidP="00BA0090">
                          <w:pPr>
                            <w:pStyle w:val="Bezodstpw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0E7450">
                            <w:rPr>
                              <w:noProof/>
                              <w:color w:val="8C8C8C" w:themeColor="background1" w:themeShade="8C"/>
                            </w:rPr>
                            <w:t>9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D3D" w:rsidRDefault="00741D3D" w:rsidP="00D60BD9">
      <w:pPr>
        <w:spacing w:line="240" w:lineRule="auto"/>
      </w:pPr>
      <w:r>
        <w:separator/>
      </w:r>
    </w:p>
  </w:footnote>
  <w:footnote w:type="continuationSeparator" w:id="0">
    <w:p w:rsidR="00741D3D" w:rsidRDefault="00741D3D" w:rsidP="00D60B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417B"/>
    <w:multiLevelType w:val="multilevel"/>
    <w:tmpl w:val="01902B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5A4804"/>
    <w:multiLevelType w:val="multilevel"/>
    <w:tmpl w:val="C228FD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217F357D"/>
    <w:multiLevelType w:val="hybridMultilevel"/>
    <w:tmpl w:val="440CCC3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CD0BFC"/>
    <w:multiLevelType w:val="multilevel"/>
    <w:tmpl w:val="C4C2C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85"/>
        </w:tabs>
        <w:ind w:left="2385" w:hanging="2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A954349"/>
    <w:multiLevelType w:val="hybridMultilevel"/>
    <w:tmpl w:val="D9180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02756"/>
    <w:multiLevelType w:val="multilevel"/>
    <w:tmpl w:val="233642F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85"/>
        </w:tabs>
        <w:ind w:left="1185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6" w15:restartNumberingAfterBreak="0">
    <w:nsid w:val="2C766B15"/>
    <w:multiLevelType w:val="multilevel"/>
    <w:tmpl w:val="AC0A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D94B18"/>
    <w:multiLevelType w:val="multilevel"/>
    <w:tmpl w:val="636A4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2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AE17D11"/>
    <w:multiLevelType w:val="multilevel"/>
    <w:tmpl w:val="7BB8ABA8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5FA4580"/>
    <w:multiLevelType w:val="multilevel"/>
    <w:tmpl w:val="A82E923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0" w15:restartNumberingAfterBreak="0">
    <w:nsid w:val="48D548AC"/>
    <w:multiLevelType w:val="hybridMultilevel"/>
    <w:tmpl w:val="53869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84A8A"/>
    <w:multiLevelType w:val="multilevel"/>
    <w:tmpl w:val="A8C2C4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12" w15:restartNumberingAfterBreak="0">
    <w:nsid w:val="52AE34AA"/>
    <w:multiLevelType w:val="multilevel"/>
    <w:tmpl w:val="F9EA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4460B08"/>
    <w:multiLevelType w:val="hybridMultilevel"/>
    <w:tmpl w:val="C62C376E"/>
    <w:lvl w:ilvl="0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656104E3"/>
    <w:multiLevelType w:val="hybridMultilevel"/>
    <w:tmpl w:val="4EDA6E14"/>
    <w:lvl w:ilvl="0" w:tplc="7576CF7E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5F7109B"/>
    <w:multiLevelType w:val="hybridMultilevel"/>
    <w:tmpl w:val="77FA55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FED36EC"/>
    <w:multiLevelType w:val="multilevel"/>
    <w:tmpl w:val="6A8292B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707A512A"/>
    <w:multiLevelType w:val="multilevel"/>
    <w:tmpl w:val="01902B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3723B6C"/>
    <w:multiLevelType w:val="hybridMultilevel"/>
    <w:tmpl w:val="D5EC4FAC"/>
    <w:lvl w:ilvl="0" w:tplc="616ABC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3B373F9"/>
    <w:multiLevelType w:val="hybridMultilevel"/>
    <w:tmpl w:val="D0EC8850"/>
    <w:lvl w:ilvl="0" w:tplc="7576CF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002E9"/>
    <w:multiLevelType w:val="hybridMultilevel"/>
    <w:tmpl w:val="AA04D8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C732616"/>
    <w:multiLevelType w:val="hybridMultilevel"/>
    <w:tmpl w:val="6E0C4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F4041"/>
    <w:multiLevelType w:val="multilevel"/>
    <w:tmpl w:val="81147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17"/>
  </w:num>
  <w:num w:numId="5">
    <w:abstractNumId w:val="0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2"/>
  </w:num>
  <w:num w:numId="10">
    <w:abstractNumId w:val="21"/>
  </w:num>
  <w:num w:numId="11">
    <w:abstractNumId w:val="2"/>
  </w:num>
  <w:num w:numId="12">
    <w:abstractNumId w:val="9"/>
  </w:num>
  <w:num w:numId="13">
    <w:abstractNumId w:val="5"/>
  </w:num>
  <w:num w:numId="14">
    <w:abstractNumId w:val="11"/>
  </w:num>
  <w:num w:numId="15">
    <w:abstractNumId w:val="13"/>
  </w:num>
  <w:num w:numId="16">
    <w:abstractNumId w:val="16"/>
  </w:num>
  <w:num w:numId="17">
    <w:abstractNumId w:val="6"/>
  </w:num>
  <w:num w:numId="18">
    <w:abstractNumId w:val="19"/>
  </w:num>
  <w:num w:numId="19">
    <w:abstractNumId w:val="7"/>
  </w:num>
  <w:num w:numId="20">
    <w:abstractNumId w:val="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5"/>
  </w:num>
  <w:num w:numId="30">
    <w:abstractNumId w:val="8"/>
  </w:num>
  <w:num w:numId="31">
    <w:abstractNumId w:val="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FD"/>
    <w:rsid w:val="000009F8"/>
    <w:rsid w:val="00003A54"/>
    <w:rsid w:val="00004FBC"/>
    <w:rsid w:val="00010475"/>
    <w:rsid w:val="00012D1D"/>
    <w:rsid w:val="00014906"/>
    <w:rsid w:val="0002348D"/>
    <w:rsid w:val="00027524"/>
    <w:rsid w:val="00036918"/>
    <w:rsid w:val="0004006B"/>
    <w:rsid w:val="00043DE8"/>
    <w:rsid w:val="000462EA"/>
    <w:rsid w:val="000470D1"/>
    <w:rsid w:val="00047357"/>
    <w:rsid w:val="000520EC"/>
    <w:rsid w:val="00056BF8"/>
    <w:rsid w:val="00062B93"/>
    <w:rsid w:val="00063F54"/>
    <w:rsid w:val="000708E1"/>
    <w:rsid w:val="000709F8"/>
    <w:rsid w:val="0007173B"/>
    <w:rsid w:val="00075CD9"/>
    <w:rsid w:val="00080563"/>
    <w:rsid w:val="00084ADA"/>
    <w:rsid w:val="00087770"/>
    <w:rsid w:val="00090D6E"/>
    <w:rsid w:val="00092B96"/>
    <w:rsid w:val="0009467B"/>
    <w:rsid w:val="0009541A"/>
    <w:rsid w:val="0009591D"/>
    <w:rsid w:val="000A1ECA"/>
    <w:rsid w:val="000A3ACA"/>
    <w:rsid w:val="000A5DAC"/>
    <w:rsid w:val="000B0BCD"/>
    <w:rsid w:val="000B45B0"/>
    <w:rsid w:val="000B649B"/>
    <w:rsid w:val="000B7AF5"/>
    <w:rsid w:val="000C031C"/>
    <w:rsid w:val="000C0879"/>
    <w:rsid w:val="000C64FE"/>
    <w:rsid w:val="000D0599"/>
    <w:rsid w:val="000D682F"/>
    <w:rsid w:val="000D6BA9"/>
    <w:rsid w:val="000D6E72"/>
    <w:rsid w:val="000E0B91"/>
    <w:rsid w:val="000E4C88"/>
    <w:rsid w:val="000E6AD8"/>
    <w:rsid w:val="000E7450"/>
    <w:rsid w:val="000F05B9"/>
    <w:rsid w:val="000F2239"/>
    <w:rsid w:val="000F439E"/>
    <w:rsid w:val="000F5094"/>
    <w:rsid w:val="0010142C"/>
    <w:rsid w:val="00101D7F"/>
    <w:rsid w:val="001025AF"/>
    <w:rsid w:val="0010659C"/>
    <w:rsid w:val="00107B98"/>
    <w:rsid w:val="00117210"/>
    <w:rsid w:val="00117DC7"/>
    <w:rsid w:val="00120305"/>
    <w:rsid w:val="00123986"/>
    <w:rsid w:val="001277EB"/>
    <w:rsid w:val="00132EB6"/>
    <w:rsid w:val="001330C9"/>
    <w:rsid w:val="00145CD9"/>
    <w:rsid w:val="0014724E"/>
    <w:rsid w:val="001534E4"/>
    <w:rsid w:val="0015385B"/>
    <w:rsid w:val="001579C0"/>
    <w:rsid w:val="0016036C"/>
    <w:rsid w:val="001661A8"/>
    <w:rsid w:val="00167E00"/>
    <w:rsid w:val="00172545"/>
    <w:rsid w:val="00172EA1"/>
    <w:rsid w:val="00173CAD"/>
    <w:rsid w:val="00175B60"/>
    <w:rsid w:val="00177B0A"/>
    <w:rsid w:val="0018328A"/>
    <w:rsid w:val="001911F0"/>
    <w:rsid w:val="001975DE"/>
    <w:rsid w:val="001977CE"/>
    <w:rsid w:val="001A074C"/>
    <w:rsid w:val="001A39E4"/>
    <w:rsid w:val="001A5F17"/>
    <w:rsid w:val="001A5F6E"/>
    <w:rsid w:val="001B5057"/>
    <w:rsid w:val="001C7801"/>
    <w:rsid w:val="001C7E38"/>
    <w:rsid w:val="001D3F96"/>
    <w:rsid w:val="001D5FC9"/>
    <w:rsid w:val="001E1322"/>
    <w:rsid w:val="001E1543"/>
    <w:rsid w:val="001E2894"/>
    <w:rsid w:val="001E2C62"/>
    <w:rsid w:val="001E5932"/>
    <w:rsid w:val="001F4B93"/>
    <w:rsid w:val="001F5E44"/>
    <w:rsid w:val="001F7165"/>
    <w:rsid w:val="001F7D82"/>
    <w:rsid w:val="00205FE0"/>
    <w:rsid w:val="0021209E"/>
    <w:rsid w:val="002143E5"/>
    <w:rsid w:val="00214E68"/>
    <w:rsid w:val="002213F3"/>
    <w:rsid w:val="00223025"/>
    <w:rsid w:val="00223CCE"/>
    <w:rsid w:val="00232EAB"/>
    <w:rsid w:val="0023350C"/>
    <w:rsid w:val="002350BA"/>
    <w:rsid w:val="00236664"/>
    <w:rsid w:val="00236808"/>
    <w:rsid w:val="00236F5D"/>
    <w:rsid w:val="002404E9"/>
    <w:rsid w:val="00240B70"/>
    <w:rsid w:val="002446E0"/>
    <w:rsid w:val="002466EB"/>
    <w:rsid w:val="00246A7D"/>
    <w:rsid w:val="0025013E"/>
    <w:rsid w:val="0025677C"/>
    <w:rsid w:val="00263E97"/>
    <w:rsid w:val="002651A7"/>
    <w:rsid w:val="00267C01"/>
    <w:rsid w:val="002700D5"/>
    <w:rsid w:val="002765B6"/>
    <w:rsid w:val="00277726"/>
    <w:rsid w:val="0028251C"/>
    <w:rsid w:val="00283D2A"/>
    <w:rsid w:val="00287BFE"/>
    <w:rsid w:val="00291C15"/>
    <w:rsid w:val="002976CF"/>
    <w:rsid w:val="002A5F15"/>
    <w:rsid w:val="002A7013"/>
    <w:rsid w:val="002B0055"/>
    <w:rsid w:val="002C16EC"/>
    <w:rsid w:val="002C51C4"/>
    <w:rsid w:val="002D2420"/>
    <w:rsid w:val="002E2973"/>
    <w:rsid w:val="002E591C"/>
    <w:rsid w:val="002E6044"/>
    <w:rsid w:val="002E783F"/>
    <w:rsid w:val="002F0868"/>
    <w:rsid w:val="002F532A"/>
    <w:rsid w:val="002F7C39"/>
    <w:rsid w:val="00302340"/>
    <w:rsid w:val="00302A42"/>
    <w:rsid w:val="00302DB4"/>
    <w:rsid w:val="00304F5A"/>
    <w:rsid w:val="00316040"/>
    <w:rsid w:val="00316B28"/>
    <w:rsid w:val="00320A17"/>
    <w:rsid w:val="003235D8"/>
    <w:rsid w:val="00337605"/>
    <w:rsid w:val="00340BCD"/>
    <w:rsid w:val="00344A23"/>
    <w:rsid w:val="00344ECE"/>
    <w:rsid w:val="00346B0D"/>
    <w:rsid w:val="003522C5"/>
    <w:rsid w:val="00356BCB"/>
    <w:rsid w:val="00361267"/>
    <w:rsid w:val="003627DA"/>
    <w:rsid w:val="00364ED4"/>
    <w:rsid w:val="00370DE3"/>
    <w:rsid w:val="0037247F"/>
    <w:rsid w:val="003828FD"/>
    <w:rsid w:val="00382BA7"/>
    <w:rsid w:val="003863B8"/>
    <w:rsid w:val="00386C74"/>
    <w:rsid w:val="00387A1F"/>
    <w:rsid w:val="00392979"/>
    <w:rsid w:val="0039310E"/>
    <w:rsid w:val="003941E0"/>
    <w:rsid w:val="00394A80"/>
    <w:rsid w:val="0039533E"/>
    <w:rsid w:val="00395A5F"/>
    <w:rsid w:val="003A09A0"/>
    <w:rsid w:val="003A1C25"/>
    <w:rsid w:val="003A4F96"/>
    <w:rsid w:val="003A615C"/>
    <w:rsid w:val="003A67EC"/>
    <w:rsid w:val="003A6846"/>
    <w:rsid w:val="003A79A7"/>
    <w:rsid w:val="003B23C4"/>
    <w:rsid w:val="003B241D"/>
    <w:rsid w:val="003B4E72"/>
    <w:rsid w:val="003B5067"/>
    <w:rsid w:val="003C2D58"/>
    <w:rsid w:val="003C3415"/>
    <w:rsid w:val="003C426D"/>
    <w:rsid w:val="003C43C1"/>
    <w:rsid w:val="003C6690"/>
    <w:rsid w:val="003D0DE0"/>
    <w:rsid w:val="003D3100"/>
    <w:rsid w:val="003D33D2"/>
    <w:rsid w:val="003D3D1A"/>
    <w:rsid w:val="003D3E8F"/>
    <w:rsid w:val="003E0924"/>
    <w:rsid w:val="003F66D2"/>
    <w:rsid w:val="003F6C2D"/>
    <w:rsid w:val="00403D66"/>
    <w:rsid w:val="0040466F"/>
    <w:rsid w:val="00404EE7"/>
    <w:rsid w:val="004051E2"/>
    <w:rsid w:val="00407C68"/>
    <w:rsid w:val="00413910"/>
    <w:rsid w:val="00413911"/>
    <w:rsid w:val="004140CF"/>
    <w:rsid w:val="004171B2"/>
    <w:rsid w:val="00420AB8"/>
    <w:rsid w:val="004230FB"/>
    <w:rsid w:val="00423ECB"/>
    <w:rsid w:val="00434307"/>
    <w:rsid w:val="004375AF"/>
    <w:rsid w:val="00440E17"/>
    <w:rsid w:val="0045170E"/>
    <w:rsid w:val="0045206A"/>
    <w:rsid w:val="00452CAF"/>
    <w:rsid w:val="00453DB6"/>
    <w:rsid w:val="00454598"/>
    <w:rsid w:val="00463FCC"/>
    <w:rsid w:val="00467BB1"/>
    <w:rsid w:val="004704AD"/>
    <w:rsid w:val="00470EAC"/>
    <w:rsid w:val="004814CA"/>
    <w:rsid w:val="00482C2F"/>
    <w:rsid w:val="00485395"/>
    <w:rsid w:val="004A35F3"/>
    <w:rsid w:val="004A7311"/>
    <w:rsid w:val="004C6F2D"/>
    <w:rsid w:val="004C7308"/>
    <w:rsid w:val="004C755E"/>
    <w:rsid w:val="004C7B70"/>
    <w:rsid w:val="004D6666"/>
    <w:rsid w:val="004D6B2B"/>
    <w:rsid w:val="004D6C0A"/>
    <w:rsid w:val="004E4E83"/>
    <w:rsid w:val="004E6767"/>
    <w:rsid w:val="004E690A"/>
    <w:rsid w:val="004F08A8"/>
    <w:rsid w:val="004F5301"/>
    <w:rsid w:val="005014E4"/>
    <w:rsid w:val="0050252D"/>
    <w:rsid w:val="00505606"/>
    <w:rsid w:val="00510294"/>
    <w:rsid w:val="00511398"/>
    <w:rsid w:val="005169F4"/>
    <w:rsid w:val="0051707F"/>
    <w:rsid w:val="0052076E"/>
    <w:rsid w:val="00524238"/>
    <w:rsid w:val="00525649"/>
    <w:rsid w:val="005369A3"/>
    <w:rsid w:val="005372DF"/>
    <w:rsid w:val="00540A0F"/>
    <w:rsid w:val="00541013"/>
    <w:rsid w:val="005422ED"/>
    <w:rsid w:val="0054257E"/>
    <w:rsid w:val="00542D8A"/>
    <w:rsid w:val="0054339D"/>
    <w:rsid w:val="00544338"/>
    <w:rsid w:val="00544A25"/>
    <w:rsid w:val="00547019"/>
    <w:rsid w:val="00555F76"/>
    <w:rsid w:val="005616E5"/>
    <w:rsid w:val="00561AC5"/>
    <w:rsid w:val="005653E2"/>
    <w:rsid w:val="0057728C"/>
    <w:rsid w:val="00580735"/>
    <w:rsid w:val="00580C16"/>
    <w:rsid w:val="0058339A"/>
    <w:rsid w:val="00587A9C"/>
    <w:rsid w:val="00594294"/>
    <w:rsid w:val="00594693"/>
    <w:rsid w:val="00595F1F"/>
    <w:rsid w:val="005A248E"/>
    <w:rsid w:val="005A3117"/>
    <w:rsid w:val="005B34E6"/>
    <w:rsid w:val="005B3F8E"/>
    <w:rsid w:val="005B40A4"/>
    <w:rsid w:val="005B6353"/>
    <w:rsid w:val="005C3B68"/>
    <w:rsid w:val="005C51CE"/>
    <w:rsid w:val="005D36C6"/>
    <w:rsid w:val="005E5057"/>
    <w:rsid w:val="005E565D"/>
    <w:rsid w:val="005E7D21"/>
    <w:rsid w:val="005F090F"/>
    <w:rsid w:val="005F3BF6"/>
    <w:rsid w:val="005F7198"/>
    <w:rsid w:val="005F7F21"/>
    <w:rsid w:val="0060347F"/>
    <w:rsid w:val="00607DD4"/>
    <w:rsid w:val="0061583C"/>
    <w:rsid w:val="00625900"/>
    <w:rsid w:val="006261AF"/>
    <w:rsid w:val="0062797C"/>
    <w:rsid w:val="00631B74"/>
    <w:rsid w:val="00634EA3"/>
    <w:rsid w:val="00635649"/>
    <w:rsid w:val="006438C0"/>
    <w:rsid w:val="00643AF2"/>
    <w:rsid w:val="0064723C"/>
    <w:rsid w:val="0065094D"/>
    <w:rsid w:val="00651EC5"/>
    <w:rsid w:val="00652045"/>
    <w:rsid w:val="00652F93"/>
    <w:rsid w:val="00657151"/>
    <w:rsid w:val="006646A2"/>
    <w:rsid w:val="00664A09"/>
    <w:rsid w:val="0066525A"/>
    <w:rsid w:val="00665A46"/>
    <w:rsid w:val="006665C9"/>
    <w:rsid w:val="00666B4D"/>
    <w:rsid w:val="006729E5"/>
    <w:rsid w:val="00672CF6"/>
    <w:rsid w:val="0067491A"/>
    <w:rsid w:val="00680851"/>
    <w:rsid w:val="00685496"/>
    <w:rsid w:val="006863E3"/>
    <w:rsid w:val="00686AC0"/>
    <w:rsid w:val="00690FC0"/>
    <w:rsid w:val="006932DA"/>
    <w:rsid w:val="006941AF"/>
    <w:rsid w:val="00694234"/>
    <w:rsid w:val="00694AA4"/>
    <w:rsid w:val="00694E65"/>
    <w:rsid w:val="00697CDE"/>
    <w:rsid w:val="006A4B0A"/>
    <w:rsid w:val="006B1BC3"/>
    <w:rsid w:val="006B446E"/>
    <w:rsid w:val="006B7DD0"/>
    <w:rsid w:val="006C28BA"/>
    <w:rsid w:val="006C2BAD"/>
    <w:rsid w:val="006C6746"/>
    <w:rsid w:val="006C72A9"/>
    <w:rsid w:val="006D4D13"/>
    <w:rsid w:val="006D5E15"/>
    <w:rsid w:val="006E010E"/>
    <w:rsid w:val="006E74C0"/>
    <w:rsid w:val="006E791E"/>
    <w:rsid w:val="006F0F5E"/>
    <w:rsid w:val="00700297"/>
    <w:rsid w:val="007036D8"/>
    <w:rsid w:val="00703A99"/>
    <w:rsid w:val="00703B41"/>
    <w:rsid w:val="0070537E"/>
    <w:rsid w:val="00705396"/>
    <w:rsid w:val="007053D2"/>
    <w:rsid w:val="0071201A"/>
    <w:rsid w:val="00712D41"/>
    <w:rsid w:val="00716760"/>
    <w:rsid w:val="00717429"/>
    <w:rsid w:val="007221E1"/>
    <w:rsid w:val="0072574B"/>
    <w:rsid w:val="00733C1E"/>
    <w:rsid w:val="00741D3D"/>
    <w:rsid w:val="00747B71"/>
    <w:rsid w:val="00747C5A"/>
    <w:rsid w:val="00753905"/>
    <w:rsid w:val="00757CB9"/>
    <w:rsid w:val="00760AEC"/>
    <w:rsid w:val="00767BAD"/>
    <w:rsid w:val="007703FD"/>
    <w:rsid w:val="00777539"/>
    <w:rsid w:val="007848B9"/>
    <w:rsid w:val="00787A35"/>
    <w:rsid w:val="0079114A"/>
    <w:rsid w:val="007938AF"/>
    <w:rsid w:val="00793D25"/>
    <w:rsid w:val="0079441F"/>
    <w:rsid w:val="00794592"/>
    <w:rsid w:val="007A02F7"/>
    <w:rsid w:val="007A0AF0"/>
    <w:rsid w:val="007A2FCC"/>
    <w:rsid w:val="007A4DC0"/>
    <w:rsid w:val="007B3092"/>
    <w:rsid w:val="007C0224"/>
    <w:rsid w:val="007C173C"/>
    <w:rsid w:val="007C3FDF"/>
    <w:rsid w:val="007C549F"/>
    <w:rsid w:val="007C5893"/>
    <w:rsid w:val="007C59BD"/>
    <w:rsid w:val="007D374A"/>
    <w:rsid w:val="007D60B9"/>
    <w:rsid w:val="007D6DED"/>
    <w:rsid w:val="007E1C4F"/>
    <w:rsid w:val="007E3252"/>
    <w:rsid w:val="007F0BB9"/>
    <w:rsid w:val="007F2E21"/>
    <w:rsid w:val="007F3575"/>
    <w:rsid w:val="007F63CE"/>
    <w:rsid w:val="007F64F1"/>
    <w:rsid w:val="008021F3"/>
    <w:rsid w:val="00802ECB"/>
    <w:rsid w:val="00810503"/>
    <w:rsid w:val="00814B35"/>
    <w:rsid w:val="00815F73"/>
    <w:rsid w:val="00820C7C"/>
    <w:rsid w:val="00821C86"/>
    <w:rsid w:val="00824903"/>
    <w:rsid w:val="00824D2D"/>
    <w:rsid w:val="00833469"/>
    <w:rsid w:val="00833AB7"/>
    <w:rsid w:val="00833B92"/>
    <w:rsid w:val="008407F0"/>
    <w:rsid w:val="00841796"/>
    <w:rsid w:val="00842F37"/>
    <w:rsid w:val="00845139"/>
    <w:rsid w:val="0085631A"/>
    <w:rsid w:val="0085644C"/>
    <w:rsid w:val="00856BA6"/>
    <w:rsid w:val="00862BAA"/>
    <w:rsid w:val="008663EA"/>
    <w:rsid w:val="00866740"/>
    <w:rsid w:val="008722EE"/>
    <w:rsid w:val="0088023A"/>
    <w:rsid w:val="00880CD6"/>
    <w:rsid w:val="00891D63"/>
    <w:rsid w:val="0089271B"/>
    <w:rsid w:val="00893A40"/>
    <w:rsid w:val="008A1B29"/>
    <w:rsid w:val="008B29B5"/>
    <w:rsid w:val="008B6272"/>
    <w:rsid w:val="008B72DA"/>
    <w:rsid w:val="008C147A"/>
    <w:rsid w:val="008D5AA2"/>
    <w:rsid w:val="008E1600"/>
    <w:rsid w:val="008E4163"/>
    <w:rsid w:val="008E6984"/>
    <w:rsid w:val="008E6EFD"/>
    <w:rsid w:val="008F70B6"/>
    <w:rsid w:val="008F7B16"/>
    <w:rsid w:val="00901CB4"/>
    <w:rsid w:val="009029CB"/>
    <w:rsid w:val="00904A16"/>
    <w:rsid w:val="00905C2A"/>
    <w:rsid w:val="00906BB5"/>
    <w:rsid w:val="009105A6"/>
    <w:rsid w:val="00913B75"/>
    <w:rsid w:val="00914897"/>
    <w:rsid w:val="00916DDB"/>
    <w:rsid w:val="00925785"/>
    <w:rsid w:val="00927AF1"/>
    <w:rsid w:val="00931AFB"/>
    <w:rsid w:val="00935751"/>
    <w:rsid w:val="009357B6"/>
    <w:rsid w:val="009400FA"/>
    <w:rsid w:val="00945B13"/>
    <w:rsid w:val="00946374"/>
    <w:rsid w:val="0095311C"/>
    <w:rsid w:val="00954060"/>
    <w:rsid w:val="0095437A"/>
    <w:rsid w:val="0095498D"/>
    <w:rsid w:val="00957A0E"/>
    <w:rsid w:val="00966B26"/>
    <w:rsid w:val="009727BC"/>
    <w:rsid w:val="00972D1A"/>
    <w:rsid w:val="00972EAD"/>
    <w:rsid w:val="009730B5"/>
    <w:rsid w:val="00973B20"/>
    <w:rsid w:val="00974208"/>
    <w:rsid w:val="00977161"/>
    <w:rsid w:val="009772D1"/>
    <w:rsid w:val="009814D2"/>
    <w:rsid w:val="0098511D"/>
    <w:rsid w:val="009906C4"/>
    <w:rsid w:val="0099408C"/>
    <w:rsid w:val="00995691"/>
    <w:rsid w:val="009965BA"/>
    <w:rsid w:val="00996D06"/>
    <w:rsid w:val="009A13B0"/>
    <w:rsid w:val="009A1B36"/>
    <w:rsid w:val="009A1F75"/>
    <w:rsid w:val="009A5FEB"/>
    <w:rsid w:val="009B1499"/>
    <w:rsid w:val="009B1BBF"/>
    <w:rsid w:val="009B49D9"/>
    <w:rsid w:val="009B65A7"/>
    <w:rsid w:val="009C038E"/>
    <w:rsid w:val="009C0709"/>
    <w:rsid w:val="009C1145"/>
    <w:rsid w:val="009C504B"/>
    <w:rsid w:val="009D07BB"/>
    <w:rsid w:val="009D461F"/>
    <w:rsid w:val="009D54BB"/>
    <w:rsid w:val="009D656E"/>
    <w:rsid w:val="009D703A"/>
    <w:rsid w:val="009E0800"/>
    <w:rsid w:val="009E1246"/>
    <w:rsid w:val="009E2C44"/>
    <w:rsid w:val="009E61E3"/>
    <w:rsid w:val="009F050A"/>
    <w:rsid w:val="009F2647"/>
    <w:rsid w:val="009F2DEC"/>
    <w:rsid w:val="009F50CB"/>
    <w:rsid w:val="009F5915"/>
    <w:rsid w:val="009F61A9"/>
    <w:rsid w:val="009F6697"/>
    <w:rsid w:val="00A00305"/>
    <w:rsid w:val="00A02D4A"/>
    <w:rsid w:val="00A04251"/>
    <w:rsid w:val="00A04A6B"/>
    <w:rsid w:val="00A07FA1"/>
    <w:rsid w:val="00A14DAD"/>
    <w:rsid w:val="00A17284"/>
    <w:rsid w:val="00A21B38"/>
    <w:rsid w:val="00A31815"/>
    <w:rsid w:val="00A43F8A"/>
    <w:rsid w:val="00A458FD"/>
    <w:rsid w:val="00A46C1A"/>
    <w:rsid w:val="00A47778"/>
    <w:rsid w:val="00A5076C"/>
    <w:rsid w:val="00A55051"/>
    <w:rsid w:val="00A55604"/>
    <w:rsid w:val="00A56BE7"/>
    <w:rsid w:val="00A65812"/>
    <w:rsid w:val="00A66052"/>
    <w:rsid w:val="00A66377"/>
    <w:rsid w:val="00A71C3B"/>
    <w:rsid w:val="00A730A0"/>
    <w:rsid w:val="00A74767"/>
    <w:rsid w:val="00A74DA4"/>
    <w:rsid w:val="00A7516A"/>
    <w:rsid w:val="00A751AA"/>
    <w:rsid w:val="00A7536D"/>
    <w:rsid w:val="00A75A24"/>
    <w:rsid w:val="00A76B4E"/>
    <w:rsid w:val="00A94D67"/>
    <w:rsid w:val="00A97061"/>
    <w:rsid w:val="00AA5319"/>
    <w:rsid w:val="00AB1EA5"/>
    <w:rsid w:val="00AB3246"/>
    <w:rsid w:val="00AB4875"/>
    <w:rsid w:val="00AC14FB"/>
    <w:rsid w:val="00AD3915"/>
    <w:rsid w:val="00AD4788"/>
    <w:rsid w:val="00AD4CC0"/>
    <w:rsid w:val="00AD66BD"/>
    <w:rsid w:val="00AD71E8"/>
    <w:rsid w:val="00AD758A"/>
    <w:rsid w:val="00AE0DE5"/>
    <w:rsid w:val="00AE177D"/>
    <w:rsid w:val="00AF5C96"/>
    <w:rsid w:val="00AF5ED2"/>
    <w:rsid w:val="00B01F1F"/>
    <w:rsid w:val="00B0242B"/>
    <w:rsid w:val="00B02585"/>
    <w:rsid w:val="00B0309A"/>
    <w:rsid w:val="00B03330"/>
    <w:rsid w:val="00B05BAB"/>
    <w:rsid w:val="00B06551"/>
    <w:rsid w:val="00B07860"/>
    <w:rsid w:val="00B10BBB"/>
    <w:rsid w:val="00B204EF"/>
    <w:rsid w:val="00B20B74"/>
    <w:rsid w:val="00B2482F"/>
    <w:rsid w:val="00B24EA6"/>
    <w:rsid w:val="00B26D55"/>
    <w:rsid w:val="00B27046"/>
    <w:rsid w:val="00B30A81"/>
    <w:rsid w:val="00B31982"/>
    <w:rsid w:val="00B32744"/>
    <w:rsid w:val="00B37E84"/>
    <w:rsid w:val="00B415AB"/>
    <w:rsid w:val="00B42B9A"/>
    <w:rsid w:val="00B4597B"/>
    <w:rsid w:val="00B46C54"/>
    <w:rsid w:val="00B46E6D"/>
    <w:rsid w:val="00B53DCF"/>
    <w:rsid w:val="00B5513B"/>
    <w:rsid w:val="00B55350"/>
    <w:rsid w:val="00B5796B"/>
    <w:rsid w:val="00B61A53"/>
    <w:rsid w:val="00B65F67"/>
    <w:rsid w:val="00B71BBD"/>
    <w:rsid w:val="00B77CA0"/>
    <w:rsid w:val="00B82415"/>
    <w:rsid w:val="00B839A7"/>
    <w:rsid w:val="00B85AA8"/>
    <w:rsid w:val="00B85D06"/>
    <w:rsid w:val="00B94340"/>
    <w:rsid w:val="00B96CEE"/>
    <w:rsid w:val="00BA0090"/>
    <w:rsid w:val="00BA0796"/>
    <w:rsid w:val="00BA68A7"/>
    <w:rsid w:val="00BB12E9"/>
    <w:rsid w:val="00BB53B6"/>
    <w:rsid w:val="00BB6FF7"/>
    <w:rsid w:val="00BB7692"/>
    <w:rsid w:val="00BC17C9"/>
    <w:rsid w:val="00BC1F40"/>
    <w:rsid w:val="00BC241B"/>
    <w:rsid w:val="00BC6A37"/>
    <w:rsid w:val="00BE1782"/>
    <w:rsid w:val="00BE29D3"/>
    <w:rsid w:val="00BE6488"/>
    <w:rsid w:val="00BF4275"/>
    <w:rsid w:val="00BF5418"/>
    <w:rsid w:val="00BF685F"/>
    <w:rsid w:val="00C011AC"/>
    <w:rsid w:val="00C02178"/>
    <w:rsid w:val="00C02DDC"/>
    <w:rsid w:val="00C0397F"/>
    <w:rsid w:val="00C06125"/>
    <w:rsid w:val="00C10CCB"/>
    <w:rsid w:val="00C12B42"/>
    <w:rsid w:val="00C17732"/>
    <w:rsid w:val="00C2256A"/>
    <w:rsid w:val="00C2272A"/>
    <w:rsid w:val="00C2503F"/>
    <w:rsid w:val="00C30AB6"/>
    <w:rsid w:val="00C30F0D"/>
    <w:rsid w:val="00C32D45"/>
    <w:rsid w:val="00C41089"/>
    <w:rsid w:val="00C46705"/>
    <w:rsid w:val="00C544C3"/>
    <w:rsid w:val="00C64B4A"/>
    <w:rsid w:val="00C671C5"/>
    <w:rsid w:val="00C72027"/>
    <w:rsid w:val="00C74800"/>
    <w:rsid w:val="00C80422"/>
    <w:rsid w:val="00C81046"/>
    <w:rsid w:val="00C94886"/>
    <w:rsid w:val="00C94DE6"/>
    <w:rsid w:val="00C9529F"/>
    <w:rsid w:val="00C95DC1"/>
    <w:rsid w:val="00C9644D"/>
    <w:rsid w:val="00C965E6"/>
    <w:rsid w:val="00CA0A7E"/>
    <w:rsid w:val="00CA0BF3"/>
    <w:rsid w:val="00CA3634"/>
    <w:rsid w:val="00CA6AB1"/>
    <w:rsid w:val="00CB106E"/>
    <w:rsid w:val="00CB7350"/>
    <w:rsid w:val="00CB7538"/>
    <w:rsid w:val="00CC2AA4"/>
    <w:rsid w:val="00CC38B7"/>
    <w:rsid w:val="00CC50A1"/>
    <w:rsid w:val="00CC538F"/>
    <w:rsid w:val="00CC710F"/>
    <w:rsid w:val="00CD0283"/>
    <w:rsid w:val="00CD03F7"/>
    <w:rsid w:val="00CD0439"/>
    <w:rsid w:val="00CD21D9"/>
    <w:rsid w:val="00CD2732"/>
    <w:rsid w:val="00CD47D0"/>
    <w:rsid w:val="00CD6E07"/>
    <w:rsid w:val="00CE00F8"/>
    <w:rsid w:val="00CE2091"/>
    <w:rsid w:val="00CE4E00"/>
    <w:rsid w:val="00CF1A24"/>
    <w:rsid w:val="00CF339D"/>
    <w:rsid w:val="00CF38A6"/>
    <w:rsid w:val="00CF5910"/>
    <w:rsid w:val="00CF5BA3"/>
    <w:rsid w:val="00D03216"/>
    <w:rsid w:val="00D1004E"/>
    <w:rsid w:val="00D112C7"/>
    <w:rsid w:val="00D1401E"/>
    <w:rsid w:val="00D229CA"/>
    <w:rsid w:val="00D236E9"/>
    <w:rsid w:val="00D23A6C"/>
    <w:rsid w:val="00D31E0F"/>
    <w:rsid w:val="00D41BC5"/>
    <w:rsid w:val="00D4257E"/>
    <w:rsid w:val="00D4378E"/>
    <w:rsid w:val="00D43AE4"/>
    <w:rsid w:val="00D50353"/>
    <w:rsid w:val="00D600A4"/>
    <w:rsid w:val="00D60BD9"/>
    <w:rsid w:val="00D65537"/>
    <w:rsid w:val="00D679C5"/>
    <w:rsid w:val="00D73606"/>
    <w:rsid w:val="00D761DB"/>
    <w:rsid w:val="00D77DCB"/>
    <w:rsid w:val="00D847D6"/>
    <w:rsid w:val="00D86BB9"/>
    <w:rsid w:val="00D87A78"/>
    <w:rsid w:val="00D9096E"/>
    <w:rsid w:val="00D9226C"/>
    <w:rsid w:val="00D92534"/>
    <w:rsid w:val="00D9598F"/>
    <w:rsid w:val="00DA00CA"/>
    <w:rsid w:val="00DA1007"/>
    <w:rsid w:val="00DA2B22"/>
    <w:rsid w:val="00DA3D8D"/>
    <w:rsid w:val="00DB0003"/>
    <w:rsid w:val="00DB36BA"/>
    <w:rsid w:val="00DB3CCE"/>
    <w:rsid w:val="00DB6B28"/>
    <w:rsid w:val="00DC3C5E"/>
    <w:rsid w:val="00DD2DBE"/>
    <w:rsid w:val="00DD2E24"/>
    <w:rsid w:val="00DD4E67"/>
    <w:rsid w:val="00DD65AF"/>
    <w:rsid w:val="00DD6A6D"/>
    <w:rsid w:val="00DD7C27"/>
    <w:rsid w:val="00DE12C4"/>
    <w:rsid w:val="00DE1CB5"/>
    <w:rsid w:val="00DE5348"/>
    <w:rsid w:val="00DF1A12"/>
    <w:rsid w:val="00DF1AB8"/>
    <w:rsid w:val="00DF2A31"/>
    <w:rsid w:val="00DF3C99"/>
    <w:rsid w:val="00DF3F26"/>
    <w:rsid w:val="00DF54AA"/>
    <w:rsid w:val="00DF6FFA"/>
    <w:rsid w:val="00E05BD6"/>
    <w:rsid w:val="00E06873"/>
    <w:rsid w:val="00E10275"/>
    <w:rsid w:val="00E1189A"/>
    <w:rsid w:val="00E13EBE"/>
    <w:rsid w:val="00E226DF"/>
    <w:rsid w:val="00E2426D"/>
    <w:rsid w:val="00E24544"/>
    <w:rsid w:val="00E26896"/>
    <w:rsid w:val="00E268ED"/>
    <w:rsid w:val="00E30654"/>
    <w:rsid w:val="00E35125"/>
    <w:rsid w:val="00E409F9"/>
    <w:rsid w:val="00E417D3"/>
    <w:rsid w:val="00E450BC"/>
    <w:rsid w:val="00E54927"/>
    <w:rsid w:val="00E54E16"/>
    <w:rsid w:val="00E5500C"/>
    <w:rsid w:val="00E6258E"/>
    <w:rsid w:val="00E63645"/>
    <w:rsid w:val="00E654B8"/>
    <w:rsid w:val="00E72B52"/>
    <w:rsid w:val="00E74258"/>
    <w:rsid w:val="00E76D3E"/>
    <w:rsid w:val="00E82E26"/>
    <w:rsid w:val="00E85608"/>
    <w:rsid w:val="00E91B16"/>
    <w:rsid w:val="00E921F0"/>
    <w:rsid w:val="00E93956"/>
    <w:rsid w:val="00E95847"/>
    <w:rsid w:val="00E96657"/>
    <w:rsid w:val="00E97E6F"/>
    <w:rsid w:val="00EA1033"/>
    <w:rsid w:val="00EA1C4B"/>
    <w:rsid w:val="00EA41F9"/>
    <w:rsid w:val="00EA5771"/>
    <w:rsid w:val="00EA62C3"/>
    <w:rsid w:val="00EC4B58"/>
    <w:rsid w:val="00EC6F76"/>
    <w:rsid w:val="00ED0B37"/>
    <w:rsid w:val="00ED0B43"/>
    <w:rsid w:val="00ED3C61"/>
    <w:rsid w:val="00EE4A8D"/>
    <w:rsid w:val="00EF1878"/>
    <w:rsid w:val="00EF2A1C"/>
    <w:rsid w:val="00EF631F"/>
    <w:rsid w:val="00EF6979"/>
    <w:rsid w:val="00EF7DD3"/>
    <w:rsid w:val="00F00EC6"/>
    <w:rsid w:val="00F0161C"/>
    <w:rsid w:val="00F01799"/>
    <w:rsid w:val="00F01A0A"/>
    <w:rsid w:val="00F02011"/>
    <w:rsid w:val="00F046C1"/>
    <w:rsid w:val="00F125EC"/>
    <w:rsid w:val="00F22137"/>
    <w:rsid w:val="00F23023"/>
    <w:rsid w:val="00F23EFE"/>
    <w:rsid w:val="00F25465"/>
    <w:rsid w:val="00F317A5"/>
    <w:rsid w:val="00F467DB"/>
    <w:rsid w:val="00F46989"/>
    <w:rsid w:val="00F46E4E"/>
    <w:rsid w:val="00F47AF3"/>
    <w:rsid w:val="00F50F86"/>
    <w:rsid w:val="00F51A7E"/>
    <w:rsid w:val="00F5294D"/>
    <w:rsid w:val="00F54941"/>
    <w:rsid w:val="00F632D0"/>
    <w:rsid w:val="00F64329"/>
    <w:rsid w:val="00F6536F"/>
    <w:rsid w:val="00F70538"/>
    <w:rsid w:val="00F7205C"/>
    <w:rsid w:val="00F76FF5"/>
    <w:rsid w:val="00F80D37"/>
    <w:rsid w:val="00F825D2"/>
    <w:rsid w:val="00F85A8E"/>
    <w:rsid w:val="00F87B90"/>
    <w:rsid w:val="00F87EFF"/>
    <w:rsid w:val="00F90FDF"/>
    <w:rsid w:val="00FA06C5"/>
    <w:rsid w:val="00FA5F8F"/>
    <w:rsid w:val="00FA7020"/>
    <w:rsid w:val="00FA7F14"/>
    <w:rsid w:val="00FB7F94"/>
    <w:rsid w:val="00FC16F1"/>
    <w:rsid w:val="00FC42C9"/>
    <w:rsid w:val="00FC49E7"/>
    <w:rsid w:val="00FC7167"/>
    <w:rsid w:val="00FD04D8"/>
    <w:rsid w:val="00FD5244"/>
    <w:rsid w:val="00FE1DCE"/>
    <w:rsid w:val="00FE308A"/>
    <w:rsid w:val="00FE4EB2"/>
    <w:rsid w:val="00FF0E6E"/>
    <w:rsid w:val="00FF1025"/>
    <w:rsid w:val="00FF1BFD"/>
    <w:rsid w:val="00FF4C45"/>
    <w:rsid w:val="00FF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67BC70-9AB4-47B3-9552-3F7039CA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46"/>
    <w:pPr>
      <w:spacing w:after="0"/>
      <w:ind w:firstLine="284"/>
      <w:jc w:val="both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BA0796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D1004E"/>
    <w:pPr>
      <w:keepNext/>
      <w:keepLines/>
      <w:numPr>
        <w:numId w:val="2"/>
      </w:numPr>
      <w:spacing w:before="20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Nagwek3">
    <w:name w:val="heading 3"/>
    <w:basedOn w:val="Normalny"/>
    <w:next w:val="Normalny"/>
    <w:link w:val="Nagwek3Znak"/>
    <w:qFormat/>
    <w:rsid w:val="00DA00CA"/>
    <w:pPr>
      <w:keepNext/>
      <w:spacing w:line="240" w:lineRule="auto"/>
      <w:outlineLvl w:val="2"/>
    </w:pPr>
    <w:rPr>
      <w:rFonts w:eastAsia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458FD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458FD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522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0796"/>
    <w:rPr>
      <w:rFonts w:eastAsiaTheme="majorEastAsia" w:cstheme="majorBidi"/>
      <w:b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1004E"/>
    <w:rPr>
      <w:rFonts w:eastAsiaTheme="majorEastAsia" w:cstheme="majorBidi"/>
      <w:b/>
      <w:bCs/>
      <w:sz w:val="28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rsid w:val="00D1004E"/>
    <w:rPr>
      <w:rFonts w:eastAsia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458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458FD"/>
    <w:rPr>
      <w:rFonts w:ascii="Times New Roman" w:eastAsia="Times New Roman" w:hAnsi="Times New Roman" w:cs="Times New Roman"/>
      <w:b/>
      <w:i/>
      <w:sz w:val="28"/>
      <w:szCs w:val="20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A458FD"/>
    <w:pPr>
      <w:spacing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rsid w:val="00A458FD"/>
    <w:rPr>
      <w:rFonts w:ascii="Calibri" w:eastAsia="Calibri" w:hAnsi="Calibri" w:cs="Times New Roman"/>
      <w:szCs w:val="21"/>
    </w:rPr>
  </w:style>
  <w:style w:type="table" w:styleId="Tabela-Siatka">
    <w:name w:val="Table Grid"/>
    <w:basedOn w:val="Standardowy"/>
    <w:uiPriority w:val="59"/>
    <w:rsid w:val="002A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105A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34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4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1AC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236808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6808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45CD9"/>
    <w:rPr>
      <w:b/>
      <w:bCs/>
    </w:rPr>
  </w:style>
  <w:style w:type="paragraph" w:customStyle="1" w:styleId="FR1">
    <w:name w:val="FR1"/>
    <w:rsid w:val="008F70B6"/>
    <w:pPr>
      <w:widowControl w:val="0"/>
      <w:spacing w:after="0" w:line="380" w:lineRule="auto"/>
      <w:ind w:left="640" w:right="600"/>
      <w:jc w:val="center"/>
    </w:pPr>
    <w:rPr>
      <w:rFonts w:ascii="Arial" w:eastAsia="Times New Roman" w:hAnsi="Arial" w:cs="Times New Roman"/>
      <w:b/>
      <w:snapToGrid w:val="0"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501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5013E"/>
  </w:style>
  <w:style w:type="paragraph" w:customStyle="1" w:styleId="podstawowy">
    <w:name w:val="podstawowy"/>
    <w:basedOn w:val="Normalny"/>
    <w:rsid w:val="0025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0BD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0B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0BD9"/>
    <w:rPr>
      <w:vertAlign w:val="superscript"/>
    </w:rPr>
  </w:style>
  <w:style w:type="paragraph" w:styleId="Spistreci3">
    <w:name w:val="toc 3"/>
    <w:basedOn w:val="Normalny"/>
    <w:next w:val="Normalny"/>
    <w:autoRedefine/>
    <w:uiPriority w:val="39"/>
    <w:unhideWhenUsed/>
    <w:rsid w:val="00904A16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904A16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04A1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9F5915"/>
    <w:pPr>
      <w:tabs>
        <w:tab w:val="left" w:pos="880"/>
        <w:tab w:val="right" w:leader="dot" w:pos="9062"/>
      </w:tabs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D100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04E"/>
  </w:style>
  <w:style w:type="paragraph" w:styleId="Stopka">
    <w:name w:val="footer"/>
    <w:basedOn w:val="Normalny"/>
    <w:link w:val="StopkaZnak"/>
    <w:uiPriority w:val="99"/>
    <w:unhideWhenUsed/>
    <w:rsid w:val="00D100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04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79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7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0796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A0796"/>
    <w:pPr>
      <w:spacing w:line="259" w:lineRule="auto"/>
      <w:ind w:firstLine="0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2B4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2B42"/>
  </w:style>
  <w:style w:type="character" w:customStyle="1" w:styleId="Nagwek40">
    <w:name w:val="Nagłówek #4_"/>
    <w:link w:val="Nagwek41"/>
    <w:uiPriority w:val="99"/>
    <w:rsid w:val="00C12B42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Nagwek41">
    <w:name w:val="Nagłówek #41"/>
    <w:basedOn w:val="Normalny"/>
    <w:link w:val="Nagwek40"/>
    <w:uiPriority w:val="99"/>
    <w:rsid w:val="00C12B42"/>
    <w:pPr>
      <w:shd w:val="clear" w:color="auto" w:fill="FFFFFF"/>
      <w:spacing w:before="780" w:after="1020" w:line="240" w:lineRule="atLeast"/>
      <w:ind w:hanging="240"/>
      <w:jc w:val="left"/>
      <w:outlineLvl w:val="3"/>
    </w:pPr>
    <w:rPr>
      <w:rFonts w:ascii="Arial" w:hAnsi="Arial" w:cs="Arial"/>
      <w:b/>
      <w:bCs/>
      <w:sz w:val="27"/>
      <w:szCs w:val="27"/>
    </w:rPr>
  </w:style>
  <w:style w:type="character" w:customStyle="1" w:styleId="Nagwek42">
    <w:name w:val="Nagłówek #4"/>
    <w:uiPriority w:val="99"/>
    <w:rsid w:val="00C12B42"/>
    <w:rPr>
      <w:rFonts w:ascii="Arial" w:hAnsi="Arial" w:cs="Arial"/>
      <w:b/>
      <w:bCs/>
      <w:sz w:val="27"/>
      <w:szCs w:val="27"/>
      <w:u w:val="single"/>
      <w:shd w:val="clear" w:color="auto" w:fill="FFFFFF"/>
    </w:rPr>
  </w:style>
  <w:style w:type="character" w:customStyle="1" w:styleId="Teksttreci">
    <w:name w:val="Tekst treści_"/>
    <w:link w:val="Teksttreci0"/>
    <w:uiPriority w:val="99"/>
    <w:rsid w:val="00C12B42"/>
    <w:rPr>
      <w:rFonts w:ascii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12B42"/>
    <w:pPr>
      <w:shd w:val="clear" w:color="auto" w:fill="FFFFFF"/>
      <w:spacing w:before="240" w:line="274" w:lineRule="exact"/>
      <w:ind w:hanging="300"/>
    </w:pPr>
    <w:rPr>
      <w:rFonts w:ascii="Arial" w:hAnsi="Arial" w:cs="Arial"/>
      <w:sz w:val="23"/>
      <w:szCs w:val="23"/>
    </w:rPr>
  </w:style>
  <w:style w:type="character" w:customStyle="1" w:styleId="Teksttreci5">
    <w:name w:val="Tekst treści (5)_"/>
    <w:link w:val="Teksttreci50"/>
    <w:uiPriority w:val="99"/>
    <w:rsid w:val="00C12B42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C12B42"/>
    <w:pPr>
      <w:shd w:val="clear" w:color="auto" w:fill="FFFFFF"/>
      <w:spacing w:before="60" w:line="274" w:lineRule="exact"/>
      <w:ind w:firstLine="0"/>
      <w:jc w:val="left"/>
    </w:pPr>
    <w:rPr>
      <w:rFonts w:ascii="Arial" w:hAnsi="Arial" w:cs="Arial"/>
      <w:b/>
      <w:bCs/>
      <w:sz w:val="23"/>
      <w:szCs w:val="23"/>
    </w:rPr>
  </w:style>
  <w:style w:type="character" w:customStyle="1" w:styleId="TeksttreciPogrubienie">
    <w:name w:val="Tekst treści + Pogrubienie"/>
    <w:uiPriority w:val="99"/>
    <w:rsid w:val="00C12B42"/>
    <w:rPr>
      <w:rFonts w:ascii="Arial" w:hAnsi="Arial" w:cs="Arial"/>
      <w:b/>
      <w:bCs/>
      <w:sz w:val="23"/>
      <w:szCs w:val="23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rsid w:val="00C12B42"/>
    <w:pPr>
      <w:spacing w:after="120" w:line="240" w:lineRule="auto"/>
      <w:ind w:left="283" w:firstLine="0"/>
      <w:jc w:val="left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B42"/>
    <w:rPr>
      <w:rFonts w:ascii="Arial" w:eastAsia="Times New Roman" w:hAnsi="Arial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C74800"/>
    <w:pPr>
      <w:spacing w:after="100" w:line="259" w:lineRule="auto"/>
      <w:ind w:left="660" w:firstLine="0"/>
      <w:jc w:val="left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C74800"/>
    <w:pPr>
      <w:spacing w:after="100" w:line="259" w:lineRule="auto"/>
      <w:ind w:left="880" w:firstLine="0"/>
      <w:jc w:val="left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C74800"/>
    <w:pPr>
      <w:spacing w:after="100" w:line="259" w:lineRule="auto"/>
      <w:ind w:left="1100" w:firstLine="0"/>
      <w:jc w:val="left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C74800"/>
    <w:pPr>
      <w:spacing w:after="100" w:line="259" w:lineRule="auto"/>
      <w:ind w:left="1320" w:firstLine="0"/>
      <w:jc w:val="left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C74800"/>
    <w:pPr>
      <w:spacing w:after="100" w:line="259" w:lineRule="auto"/>
      <w:ind w:left="1540" w:firstLine="0"/>
      <w:jc w:val="left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C74800"/>
    <w:pPr>
      <w:spacing w:after="100" w:line="259" w:lineRule="auto"/>
      <w:ind w:left="1760" w:firstLine="0"/>
      <w:jc w:val="left"/>
    </w:pPr>
    <w:rPr>
      <w:rFonts w:eastAsiaTheme="minorEastAsia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522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966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96657"/>
    <w:rPr>
      <w:sz w:val="16"/>
      <w:szCs w:val="16"/>
    </w:rPr>
  </w:style>
  <w:style w:type="paragraph" w:customStyle="1" w:styleId="lista">
    <w:name w:val="lista"/>
    <w:uiPriority w:val="99"/>
    <w:rsid w:val="009B65A7"/>
    <w:pPr>
      <w:tabs>
        <w:tab w:val="left" w:pos="7088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B1A9F4F6-AD97-492C-B7DE-3A4A4AB0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4116</Words>
  <Characters>24696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BRVZ GmbH</Company>
  <LinksUpToDate>false</LinksUpToDate>
  <CharactersWithSpaces>28755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Ronald</cp:lastModifiedBy>
  <cp:revision>2</cp:revision>
  <cp:lastPrinted>2018-02-08T09:45:00Z</cp:lastPrinted>
  <dcterms:created xsi:type="dcterms:W3CDTF">2019-04-26T08:43:00Z</dcterms:created>
  <dcterms:modified xsi:type="dcterms:W3CDTF">2019-04-26T08:43:00Z</dcterms:modified>
</cp:coreProperties>
</file>